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15535" w:type="dxa"/>
        <w:tblInd w:w="-4995" w:type="dxa"/>
        <w:tblLayout w:type="fixed"/>
        <w:tblLook w:val="04A0" w:firstRow="1" w:lastRow="0" w:firstColumn="1" w:lastColumn="0" w:noHBand="0" w:noVBand="1"/>
      </w:tblPr>
      <w:tblGrid>
        <w:gridCol w:w="2438"/>
        <w:gridCol w:w="1644"/>
        <w:gridCol w:w="850"/>
        <w:gridCol w:w="1759"/>
        <w:gridCol w:w="8844"/>
      </w:tblGrid>
      <w:tr w:rsidR="00BD2B6B" w:rsidRPr="00FE7E3E" w14:paraId="179D2737" w14:textId="77777777" w:rsidTr="00930E2E">
        <w:trPr>
          <w:trHeight w:val="20"/>
        </w:trPr>
        <w:tc>
          <w:tcPr>
            <w:tcW w:w="2438" w:type="dxa"/>
            <w:tcBorders>
              <w:top w:val="nil"/>
              <w:left w:val="nil"/>
              <w:bottom w:val="nil"/>
              <w:right w:val="nil"/>
            </w:tcBorders>
          </w:tcPr>
          <w:p w14:paraId="1D294941" w14:textId="77777777" w:rsidR="00BD2B6B" w:rsidRPr="00FE7E3E" w:rsidRDefault="00BD2B6B" w:rsidP="00930E2E">
            <w:pPr>
              <w:rPr>
                <w:rFonts w:cs="Calibri"/>
                <w:lang w:val="en-GB"/>
              </w:rPr>
            </w:pPr>
            <w:r w:rsidRPr="00FE7E3E">
              <w:rPr>
                <w:rFonts w:cs="Calibri"/>
                <w:lang w:val="en-GB"/>
              </w:rPr>
              <w:t>Ref.dlgs196/03</w:t>
            </w:r>
          </w:p>
        </w:tc>
        <w:tc>
          <w:tcPr>
            <w:tcW w:w="1644" w:type="dxa"/>
            <w:tcBorders>
              <w:top w:val="nil"/>
              <w:left w:val="nil"/>
              <w:bottom w:val="nil"/>
              <w:right w:val="nil"/>
            </w:tcBorders>
          </w:tcPr>
          <w:p w14:paraId="53EBF63D" w14:textId="77777777" w:rsidR="00BD2B6B" w:rsidRPr="00FE7E3E" w:rsidRDefault="00BD2B6B" w:rsidP="00930E2E">
            <w:pPr>
              <w:rPr>
                <w:rFonts w:cs="Calibri"/>
                <w:lang w:val="en-GB"/>
              </w:rPr>
            </w:pPr>
            <w:r w:rsidRPr="00FE7E3E">
              <w:rPr>
                <w:rFonts w:cs="Calibri"/>
                <w:lang w:val="en-GB"/>
              </w:rPr>
              <w:t>Ref.GDPR</w:t>
            </w:r>
          </w:p>
        </w:tc>
        <w:tc>
          <w:tcPr>
            <w:tcW w:w="850" w:type="dxa"/>
            <w:tcBorders>
              <w:top w:val="nil"/>
              <w:left w:val="nil"/>
              <w:bottom w:val="nil"/>
              <w:right w:val="nil"/>
            </w:tcBorders>
          </w:tcPr>
          <w:p w14:paraId="1E5261C5" w14:textId="77777777" w:rsidR="00BD2B6B" w:rsidRPr="00FE7E3E" w:rsidRDefault="00BD2B6B" w:rsidP="00930E2E">
            <w:pPr>
              <w:rPr>
                <w:rFonts w:cs="Calibri"/>
                <w:lang w:val="en-GB"/>
              </w:rPr>
            </w:pPr>
          </w:p>
        </w:tc>
        <w:tc>
          <w:tcPr>
            <w:tcW w:w="10603" w:type="dxa"/>
            <w:gridSpan w:val="2"/>
            <w:tcBorders>
              <w:top w:val="nil"/>
              <w:left w:val="nil"/>
              <w:bottom w:val="nil"/>
              <w:right w:val="nil"/>
            </w:tcBorders>
          </w:tcPr>
          <w:p w14:paraId="597D93B6" w14:textId="77777777" w:rsidR="00BD2B6B" w:rsidRPr="00FE7E3E" w:rsidRDefault="00BD2B6B" w:rsidP="00930E2E">
            <w:pPr>
              <w:jc w:val="center"/>
              <w:rPr>
                <w:rFonts w:cs="Calibri"/>
                <w:lang w:val="en-GB"/>
              </w:rPr>
            </w:pPr>
          </w:p>
          <w:p w14:paraId="4198A275" w14:textId="77777777" w:rsidR="00BD2B6B" w:rsidRPr="00FE7E3E" w:rsidRDefault="00BD2B6B" w:rsidP="00930E2E">
            <w:pPr>
              <w:jc w:val="center"/>
              <w:rPr>
                <w:rFonts w:cs="Calibri"/>
                <w:lang w:val="en-GB"/>
              </w:rPr>
            </w:pPr>
            <w:r w:rsidRPr="00FE7E3E">
              <w:rPr>
                <w:rFonts w:cs="Calibri"/>
                <w:lang w:val="en-GB"/>
              </w:rPr>
              <w:t>BIAUTO GROUP SPA</w:t>
            </w:r>
          </w:p>
        </w:tc>
      </w:tr>
      <w:tr w:rsidR="00BD2B6B" w:rsidRPr="00FE7E3E" w14:paraId="73FAF69D" w14:textId="77777777" w:rsidTr="00930E2E">
        <w:trPr>
          <w:trHeight w:val="1509"/>
        </w:trPr>
        <w:tc>
          <w:tcPr>
            <w:tcW w:w="2438" w:type="dxa"/>
            <w:tcBorders>
              <w:top w:val="nil"/>
              <w:left w:val="nil"/>
              <w:bottom w:val="nil"/>
              <w:right w:val="nil"/>
            </w:tcBorders>
          </w:tcPr>
          <w:p w14:paraId="02F6321D" w14:textId="77777777" w:rsidR="00BD2B6B" w:rsidRPr="00FE7E3E" w:rsidRDefault="00BD2B6B" w:rsidP="00930E2E">
            <w:pPr>
              <w:jc w:val="center"/>
              <w:rPr>
                <w:rFonts w:cs="Calibri"/>
                <w:lang w:val="en-GB"/>
              </w:rPr>
            </w:pPr>
          </w:p>
        </w:tc>
        <w:tc>
          <w:tcPr>
            <w:tcW w:w="1644" w:type="dxa"/>
            <w:tcBorders>
              <w:top w:val="nil"/>
              <w:left w:val="nil"/>
              <w:bottom w:val="nil"/>
              <w:right w:val="nil"/>
            </w:tcBorders>
          </w:tcPr>
          <w:p w14:paraId="39ED40CD" w14:textId="77777777" w:rsidR="00BD2B6B" w:rsidRPr="00FE7E3E" w:rsidRDefault="00BD2B6B" w:rsidP="00930E2E">
            <w:pPr>
              <w:jc w:val="center"/>
              <w:rPr>
                <w:rFonts w:cs="Calibri"/>
                <w:lang w:val="en-GB"/>
              </w:rPr>
            </w:pPr>
          </w:p>
        </w:tc>
        <w:tc>
          <w:tcPr>
            <w:tcW w:w="850" w:type="dxa"/>
            <w:tcBorders>
              <w:top w:val="nil"/>
              <w:left w:val="nil"/>
              <w:bottom w:val="nil"/>
              <w:right w:val="nil"/>
            </w:tcBorders>
          </w:tcPr>
          <w:p w14:paraId="5DDBD024" w14:textId="77777777" w:rsidR="00BD2B6B" w:rsidRPr="00FE7E3E" w:rsidRDefault="00BD2B6B" w:rsidP="00930E2E">
            <w:pPr>
              <w:jc w:val="center"/>
              <w:rPr>
                <w:rFonts w:cs="Calibri"/>
                <w:lang w:val="en-GB"/>
              </w:rPr>
            </w:pPr>
          </w:p>
        </w:tc>
        <w:tc>
          <w:tcPr>
            <w:tcW w:w="1759" w:type="dxa"/>
            <w:tcBorders>
              <w:top w:val="nil"/>
              <w:left w:val="nil"/>
              <w:bottom w:val="nil"/>
              <w:right w:val="nil"/>
            </w:tcBorders>
          </w:tcPr>
          <w:p w14:paraId="54CCD37D" w14:textId="77777777" w:rsidR="00BD2B6B" w:rsidRPr="00FE7E3E" w:rsidRDefault="00BD2B6B" w:rsidP="00930E2E">
            <w:pPr>
              <w:rPr>
                <w:rFonts w:cs="Calibri"/>
                <w:lang w:val="en-GB"/>
              </w:rPr>
            </w:pPr>
          </w:p>
          <w:p w14:paraId="50DA3727" w14:textId="77777777" w:rsidR="00BD2B6B" w:rsidRPr="00FE7E3E" w:rsidRDefault="00BD2B6B" w:rsidP="00930E2E">
            <w:pPr>
              <w:jc w:val="center"/>
              <w:rPr>
                <w:rFonts w:cs="Calibri"/>
                <w:lang w:val="en-GB"/>
              </w:rPr>
            </w:pPr>
            <w:r w:rsidRPr="00FE7E3E">
              <w:rPr>
                <w:rFonts w:cs="Calibri"/>
                <w:noProof/>
                <w:lang w:val="en-GB"/>
              </w:rPr>
              <w:drawing>
                <wp:inline distT="0" distB="0" distL="0" distR="0" wp14:anchorId="2AEE4EC1" wp14:editId="13500E05">
                  <wp:extent cx="780774" cy="780774"/>
                  <wp:effectExtent l="0" t="0" r="63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0774" cy="780774"/>
                          </a:xfrm>
                          <a:prstGeom prst="rect">
                            <a:avLst/>
                          </a:prstGeom>
                        </pic:spPr>
                      </pic:pic>
                    </a:graphicData>
                  </a:graphic>
                </wp:inline>
              </w:drawing>
            </w:r>
          </w:p>
        </w:tc>
        <w:tc>
          <w:tcPr>
            <w:tcW w:w="8844" w:type="dxa"/>
            <w:tcBorders>
              <w:top w:val="nil"/>
              <w:left w:val="nil"/>
              <w:bottom w:val="nil"/>
              <w:right w:val="nil"/>
            </w:tcBorders>
          </w:tcPr>
          <w:p w14:paraId="5E82BDB7" w14:textId="77777777" w:rsidR="00BD2B6B" w:rsidRPr="00FE7E3E" w:rsidRDefault="00BD2B6B" w:rsidP="00930E2E">
            <w:pPr>
              <w:pStyle w:val="Title"/>
              <w:rPr>
                <w:rFonts w:ascii="Calibri" w:hAnsi="Calibri" w:cs="Calibri"/>
                <w:lang w:val="en-GB"/>
              </w:rPr>
            </w:pPr>
            <w:r w:rsidRPr="00FE7E3E">
              <w:rPr>
                <w:rFonts w:ascii="Calibri" w:hAnsi="Calibri" w:cs="Calibri"/>
                <w:lang w:val="en-GB"/>
              </w:rPr>
              <w:t>Information for https://www.123buycars.com/</w:t>
            </w:r>
          </w:p>
          <w:p w14:paraId="58B4FA8F" w14:textId="77777777" w:rsidR="00BD2B6B" w:rsidRPr="00FE7E3E" w:rsidRDefault="00BD2B6B" w:rsidP="00930E2E">
            <w:pPr>
              <w:pStyle w:val="IntenseQuote"/>
              <w:rPr>
                <w:rFonts w:cs="Calibri"/>
                <w:lang w:val="en-GB"/>
              </w:rPr>
            </w:pPr>
            <w:r w:rsidRPr="00FE7E3E">
              <w:rPr>
                <w:rFonts w:cs="Calibri"/>
                <w:lang w:val="en-GB"/>
              </w:rPr>
              <w:t>Articles 13-14 of EU Reg. 2016/679</w:t>
            </w:r>
          </w:p>
          <w:p w14:paraId="31FD1B10" w14:textId="77777777" w:rsidR="00BD2B6B" w:rsidRPr="00FE7E3E" w:rsidRDefault="00BD2B6B" w:rsidP="00930E2E">
            <w:pPr>
              <w:jc w:val="both"/>
              <w:rPr>
                <w:rFonts w:cs="Calibri"/>
                <w:lang w:val="en-GB"/>
              </w:rPr>
            </w:pPr>
            <w:r w:rsidRPr="00FE7E3E">
              <w:rPr>
                <w:rFonts w:cs="Calibri"/>
                <w:lang w:val="en-GB"/>
              </w:rPr>
              <w:t>The information notice is a general obligation that must be fulfilled before or at the latest at the time of initiating the direct collection of personal data. In the case of personal data not collected directly from the data subject, the information must be provided within a reasonable period of time, or at the time of the communication (not the recording) of the data (to third parties or to the data subject).</w:t>
            </w:r>
          </w:p>
          <w:p w14:paraId="560409DB" w14:textId="77777777" w:rsidR="00BD2B6B" w:rsidRPr="00FE7E3E" w:rsidRDefault="00BD2B6B" w:rsidP="00930E2E">
            <w:pPr>
              <w:jc w:val="both"/>
              <w:rPr>
                <w:rFonts w:cs="Calibri"/>
                <w:lang w:val="en-GB"/>
              </w:rPr>
            </w:pPr>
            <w:r w:rsidRPr="00FE7E3E">
              <w:rPr>
                <w:rFonts w:cs="Calibri"/>
                <w:lang w:val="en-GB"/>
              </w:rPr>
              <w:t>Pursuant to the General Regulation for the Protection of Personal Data of Natural Persons (GDPR – Reg.(EU)2016/679), the undersigned organisation, the data controller, informs you of the following:</w:t>
            </w:r>
          </w:p>
        </w:tc>
      </w:tr>
      <w:tr w:rsidR="00BD2B6B" w:rsidRPr="00FE7E3E" w14:paraId="30C188DB" w14:textId="77777777" w:rsidTr="00930E2E">
        <w:tc>
          <w:tcPr>
            <w:tcW w:w="2438" w:type="dxa"/>
            <w:tcBorders>
              <w:top w:val="nil"/>
              <w:left w:val="nil"/>
              <w:bottom w:val="nil"/>
              <w:right w:val="nil"/>
            </w:tcBorders>
          </w:tcPr>
          <w:p w14:paraId="7DD3DFFD" w14:textId="77777777" w:rsidR="00BD2B6B" w:rsidRPr="00FE7E3E" w:rsidRDefault="00BD2B6B" w:rsidP="00930E2E">
            <w:pPr>
              <w:jc w:val="center"/>
              <w:rPr>
                <w:rFonts w:cs="Calibri"/>
                <w:u w:val="single"/>
                <w:lang w:val="en-GB"/>
              </w:rPr>
            </w:pPr>
            <w:r w:rsidRPr="00FE7E3E">
              <w:rPr>
                <w:rFonts w:cs="Calibri"/>
                <w:b/>
                <w:bCs/>
                <w:u w:val="single"/>
                <w:lang w:val="en-GB"/>
              </w:rPr>
              <w:t>13 co.4</w:t>
            </w:r>
          </w:p>
        </w:tc>
        <w:tc>
          <w:tcPr>
            <w:tcW w:w="1644" w:type="dxa"/>
            <w:tcBorders>
              <w:top w:val="nil"/>
              <w:left w:val="nil"/>
              <w:bottom w:val="nil"/>
              <w:right w:val="nil"/>
            </w:tcBorders>
          </w:tcPr>
          <w:p w14:paraId="4444EFF6" w14:textId="77777777" w:rsidR="00BD2B6B" w:rsidRPr="00FE7E3E" w:rsidRDefault="00BD2B6B" w:rsidP="00930E2E">
            <w:pPr>
              <w:rPr>
                <w:rFonts w:cs="Calibri"/>
                <w:b/>
                <w:bCs/>
                <w:u w:val="single"/>
                <w:lang w:val="en-GB"/>
              </w:rPr>
            </w:pPr>
            <w:r w:rsidRPr="00FE7E3E">
              <w:rPr>
                <w:rFonts w:cs="Calibri"/>
                <w:b/>
                <w:bCs/>
                <w:u w:val="single"/>
                <w:lang w:val="en-GB"/>
              </w:rPr>
              <w:t>14(2)(f)</w:t>
            </w:r>
          </w:p>
          <w:p w14:paraId="23B67E5F" w14:textId="77777777" w:rsidR="00BD2B6B" w:rsidRPr="00FE7E3E" w:rsidRDefault="00BD2B6B" w:rsidP="00930E2E">
            <w:pPr>
              <w:rPr>
                <w:rFonts w:cs="Calibri"/>
                <w:b/>
                <w:bCs/>
                <w:u w:val="single"/>
                <w:lang w:val="en-GB"/>
              </w:rPr>
            </w:pPr>
            <w:r w:rsidRPr="00FE7E3E">
              <w:rPr>
                <w:rFonts w:cs="Calibri"/>
                <w:b/>
                <w:bCs/>
                <w:u w:val="single"/>
                <w:lang w:val="en-GB"/>
              </w:rPr>
              <w:t>14(1)(d)</w:t>
            </w:r>
          </w:p>
          <w:p w14:paraId="2B1AB95C" w14:textId="77777777" w:rsidR="00BD2B6B" w:rsidRPr="00FE7E3E" w:rsidRDefault="00BD2B6B" w:rsidP="00930E2E">
            <w:pPr>
              <w:jc w:val="center"/>
              <w:rPr>
                <w:rFonts w:cs="Calibri"/>
                <w:u w:val="single"/>
                <w:lang w:val="en-GB"/>
              </w:rPr>
            </w:pPr>
          </w:p>
        </w:tc>
        <w:tc>
          <w:tcPr>
            <w:tcW w:w="850" w:type="dxa"/>
            <w:tcBorders>
              <w:top w:val="nil"/>
              <w:left w:val="nil"/>
              <w:bottom w:val="nil"/>
              <w:right w:val="nil"/>
            </w:tcBorders>
          </w:tcPr>
          <w:p w14:paraId="3B45D6C3" w14:textId="77777777" w:rsidR="00BD2B6B" w:rsidRPr="00FE7E3E" w:rsidRDefault="00BD2B6B" w:rsidP="00930E2E">
            <w:pPr>
              <w:jc w:val="center"/>
              <w:rPr>
                <w:rFonts w:cs="Calibri"/>
                <w:u w:val="single"/>
                <w:lang w:val="en-GB"/>
              </w:rPr>
            </w:pPr>
          </w:p>
        </w:tc>
        <w:tc>
          <w:tcPr>
            <w:tcW w:w="1759" w:type="dxa"/>
            <w:tcBorders>
              <w:top w:val="nil"/>
              <w:left w:val="nil"/>
              <w:bottom w:val="nil"/>
              <w:right w:val="nil"/>
            </w:tcBorders>
          </w:tcPr>
          <w:p w14:paraId="014CD69A" w14:textId="77777777" w:rsidR="00BD2B6B" w:rsidRPr="00FE7E3E" w:rsidRDefault="00BD2B6B" w:rsidP="00930E2E">
            <w:pPr>
              <w:rPr>
                <w:rFonts w:cs="Calibri"/>
                <w:lang w:val="en-GB"/>
              </w:rPr>
            </w:pPr>
          </w:p>
        </w:tc>
        <w:tc>
          <w:tcPr>
            <w:tcW w:w="8844" w:type="dxa"/>
            <w:tcBorders>
              <w:top w:val="nil"/>
              <w:left w:val="nil"/>
              <w:bottom w:val="nil"/>
              <w:right w:val="nil"/>
            </w:tcBorders>
          </w:tcPr>
          <w:p w14:paraId="7BD18AAA" w14:textId="77777777" w:rsidR="00BD2B6B" w:rsidRPr="00FE7E3E" w:rsidRDefault="00BD2B6B" w:rsidP="00930E2E">
            <w:pPr>
              <w:jc w:val="both"/>
              <w:rPr>
                <w:rFonts w:cs="Calibri"/>
                <w:lang w:val="en-GB"/>
              </w:rPr>
            </w:pPr>
            <w:r w:rsidRPr="00FE7E3E">
              <w:rPr>
                <w:rFonts w:cs="Calibri"/>
                <w:lang w:val="en-GB"/>
              </w:rPr>
              <w:t xml:space="preserve">The personal data held by the undersigned organisation are collected directly from the data subjects. </w:t>
            </w:r>
          </w:p>
        </w:tc>
      </w:tr>
      <w:tr w:rsidR="00BD2B6B" w:rsidRPr="00FE7E3E" w14:paraId="3FD13AFB" w14:textId="77777777" w:rsidTr="00930E2E">
        <w:tc>
          <w:tcPr>
            <w:tcW w:w="2438" w:type="dxa"/>
            <w:tcBorders>
              <w:top w:val="nil"/>
              <w:left w:val="nil"/>
              <w:bottom w:val="nil"/>
              <w:right w:val="nil"/>
            </w:tcBorders>
          </w:tcPr>
          <w:p w14:paraId="0BAC0A8F" w14:textId="77777777" w:rsidR="00BD2B6B" w:rsidRPr="00FE7E3E" w:rsidRDefault="00BD2B6B" w:rsidP="00930E2E">
            <w:pPr>
              <w:jc w:val="center"/>
              <w:rPr>
                <w:rFonts w:cs="Calibri"/>
                <w:b/>
                <w:bCs/>
                <w:u w:val="single"/>
                <w:lang w:val="en-GB"/>
              </w:rPr>
            </w:pPr>
          </w:p>
        </w:tc>
        <w:tc>
          <w:tcPr>
            <w:tcW w:w="1644" w:type="dxa"/>
            <w:tcBorders>
              <w:top w:val="nil"/>
              <w:left w:val="nil"/>
              <w:bottom w:val="nil"/>
              <w:right w:val="nil"/>
            </w:tcBorders>
          </w:tcPr>
          <w:p w14:paraId="621DD0FC" w14:textId="77777777" w:rsidR="00BD2B6B" w:rsidRPr="00FE7E3E" w:rsidRDefault="00BD2B6B" w:rsidP="00930E2E">
            <w:pPr>
              <w:rPr>
                <w:rFonts w:cs="Calibri"/>
                <w:b/>
                <w:bCs/>
                <w:u w:val="single"/>
                <w:lang w:val="en-GB"/>
              </w:rPr>
            </w:pPr>
          </w:p>
        </w:tc>
        <w:tc>
          <w:tcPr>
            <w:tcW w:w="850" w:type="dxa"/>
            <w:tcBorders>
              <w:top w:val="nil"/>
              <w:left w:val="nil"/>
              <w:bottom w:val="nil"/>
              <w:right w:val="nil"/>
            </w:tcBorders>
          </w:tcPr>
          <w:p w14:paraId="2CE746DD" w14:textId="77777777" w:rsidR="00BD2B6B" w:rsidRPr="00FE7E3E" w:rsidRDefault="00BD2B6B" w:rsidP="00930E2E">
            <w:pPr>
              <w:jc w:val="center"/>
              <w:rPr>
                <w:rFonts w:cs="Calibri"/>
                <w:u w:val="single"/>
                <w:lang w:val="en-GB"/>
              </w:rPr>
            </w:pPr>
          </w:p>
        </w:tc>
        <w:tc>
          <w:tcPr>
            <w:tcW w:w="1759" w:type="dxa"/>
            <w:tcBorders>
              <w:top w:val="nil"/>
              <w:left w:val="nil"/>
              <w:bottom w:val="nil"/>
              <w:right w:val="nil"/>
            </w:tcBorders>
          </w:tcPr>
          <w:p w14:paraId="3F9654AB" w14:textId="77777777" w:rsidR="00BD2B6B" w:rsidRPr="00FE7E3E" w:rsidRDefault="00BD2B6B" w:rsidP="00930E2E">
            <w:pPr>
              <w:rPr>
                <w:rFonts w:cs="Calibri"/>
                <w:u w:val="single"/>
                <w:lang w:val="en-GB"/>
              </w:rPr>
            </w:pPr>
            <w:r w:rsidRPr="00FE7E3E">
              <w:rPr>
                <w:rFonts w:cs="Calibri"/>
                <w:u w:val="single"/>
                <w:lang w:val="en-GB"/>
              </w:rPr>
              <w:t>Navigation data</w:t>
            </w:r>
          </w:p>
          <w:p w14:paraId="053AE96F" w14:textId="77777777" w:rsidR="00BD2B6B" w:rsidRPr="00FE7E3E" w:rsidRDefault="00BD2B6B" w:rsidP="00930E2E">
            <w:pPr>
              <w:jc w:val="center"/>
              <w:rPr>
                <w:rFonts w:cs="Calibri"/>
                <w:lang w:val="en-GB"/>
              </w:rPr>
            </w:pPr>
          </w:p>
        </w:tc>
        <w:tc>
          <w:tcPr>
            <w:tcW w:w="8844" w:type="dxa"/>
            <w:tcBorders>
              <w:top w:val="nil"/>
              <w:left w:val="nil"/>
              <w:bottom w:val="nil"/>
              <w:right w:val="nil"/>
            </w:tcBorders>
          </w:tcPr>
          <w:p w14:paraId="4019FB7A" w14:textId="4A77DA9F" w:rsidR="00BD2B6B" w:rsidRPr="00FE7E3E" w:rsidRDefault="00BD2B6B" w:rsidP="00930E2E">
            <w:pPr>
              <w:jc w:val="both"/>
              <w:rPr>
                <w:rFonts w:cs="Calibri"/>
                <w:lang w:val="en-GB"/>
              </w:rPr>
            </w:pPr>
            <w:r w:rsidRPr="00FE7E3E">
              <w:rPr>
                <w:rFonts w:cs="Calibri"/>
                <w:lang w:val="en-GB"/>
              </w:rPr>
              <w:t>The computer systems and software procedures used to operate the website acquire, during their normal operation, some personal data whose transmission is implicit in the use of Internet communication protocols. This information is not collected in order to be associated with identified interested parties, but by its very nature could, through processing and association with data held by third parties, allow users to be identified. This category of data includes the IP addresses or domain names of the computers used by users connecting to the site, the URI (Uniform Resource Identifier) notation addresses of the resources requested, the time of the request, the method used to submit the request to the server, the size of the file obtained in response, the numerical code indicating the status of the response given by the server (successful, error, etc.) and other parameters relating to the user</w:t>
            </w:r>
            <w:r w:rsidR="00693DAD">
              <w:rPr>
                <w:rFonts w:cs="Calibri"/>
                <w:lang w:val="en-GB"/>
              </w:rPr>
              <w:t>’</w:t>
            </w:r>
            <w:r w:rsidRPr="00FE7E3E">
              <w:rPr>
                <w:rFonts w:cs="Calibri"/>
                <w:lang w:val="en-GB"/>
              </w:rPr>
              <w:t>s operating system and IT environment. This data is used for the sole purpose of obtaining anonymous statistical information on the use of the site and to check its correct operation, and is deleted immediately after processing. The data could be used to ascertain responsibility in the event of hypothetical computer crimes to the detriment of the site.</w:t>
            </w:r>
          </w:p>
        </w:tc>
      </w:tr>
      <w:tr w:rsidR="00BD2B6B" w:rsidRPr="00FE7E3E" w14:paraId="09878B89" w14:textId="77777777" w:rsidTr="00930E2E">
        <w:tc>
          <w:tcPr>
            <w:tcW w:w="2438" w:type="dxa"/>
            <w:tcBorders>
              <w:top w:val="nil"/>
              <w:left w:val="nil"/>
              <w:bottom w:val="nil"/>
              <w:right w:val="nil"/>
            </w:tcBorders>
          </w:tcPr>
          <w:p w14:paraId="58D089D8" w14:textId="77777777" w:rsidR="00BD2B6B" w:rsidRPr="00FE7E3E" w:rsidRDefault="00BD2B6B" w:rsidP="00930E2E">
            <w:pPr>
              <w:jc w:val="center"/>
              <w:rPr>
                <w:rFonts w:cs="Calibri"/>
                <w:b/>
                <w:bCs/>
                <w:u w:val="single"/>
                <w:lang w:val="en-GB"/>
              </w:rPr>
            </w:pPr>
            <w:bookmarkStart w:id="0" w:name="_Hlk515612081"/>
          </w:p>
        </w:tc>
        <w:tc>
          <w:tcPr>
            <w:tcW w:w="1644" w:type="dxa"/>
            <w:tcBorders>
              <w:top w:val="nil"/>
              <w:left w:val="nil"/>
              <w:bottom w:val="nil"/>
              <w:right w:val="nil"/>
            </w:tcBorders>
          </w:tcPr>
          <w:p w14:paraId="53451B6E" w14:textId="77777777" w:rsidR="00BD2B6B" w:rsidRPr="00FE7E3E" w:rsidRDefault="00BD2B6B" w:rsidP="00930E2E">
            <w:pPr>
              <w:rPr>
                <w:rFonts w:cs="Calibri"/>
                <w:b/>
                <w:bCs/>
                <w:u w:val="single"/>
                <w:lang w:val="en-GB"/>
              </w:rPr>
            </w:pPr>
          </w:p>
        </w:tc>
        <w:tc>
          <w:tcPr>
            <w:tcW w:w="850" w:type="dxa"/>
            <w:tcBorders>
              <w:top w:val="nil"/>
              <w:left w:val="nil"/>
              <w:bottom w:val="nil"/>
              <w:right w:val="nil"/>
            </w:tcBorders>
          </w:tcPr>
          <w:p w14:paraId="1D3A1D62" w14:textId="77777777" w:rsidR="00BD2B6B" w:rsidRPr="00FE7E3E" w:rsidRDefault="00BD2B6B" w:rsidP="00930E2E">
            <w:pPr>
              <w:jc w:val="center"/>
              <w:rPr>
                <w:rFonts w:cs="Calibri"/>
                <w:u w:val="single"/>
                <w:lang w:val="en-GB"/>
              </w:rPr>
            </w:pPr>
          </w:p>
        </w:tc>
        <w:tc>
          <w:tcPr>
            <w:tcW w:w="1759" w:type="dxa"/>
            <w:tcBorders>
              <w:top w:val="nil"/>
              <w:left w:val="nil"/>
              <w:bottom w:val="nil"/>
              <w:right w:val="nil"/>
            </w:tcBorders>
          </w:tcPr>
          <w:p w14:paraId="59860AF2" w14:textId="77777777" w:rsidR="00BD2B6B" w:rsidRPr="00FE7E3E" w:rsidRDefault="00BD2B6B" w:rsidP="00930E2E">
            <w:pPr>
              <w:rPr>
                <w:rFonts w:cs="Calibri"/>
                <w:u w:val="single"/>
                <w:lang w:val="en-GB"/>
              </w:rPr>
            </w:pPr>
            <w:r w:rsidRPr="00FE7E3E">
              <w:rPr>
                <w:rFonts w:cs="Calibri"/>
                <w:u w:val="single"/>
                <w:lang w:val="en-GB"/>
              </w:rPr>
              <w:t>Profiling data</w:t>
            </w:r>
          </w:p>
          <w:p w14:paraId="065ED7A9" w14:textId="77777777" w:rsidR="00BD2B6B" w:rsidRPr="00FE7E3E" w:rsidRDefault="00BD2B6B" w:rsidP="00930E2E">
            <w:pPr>
              <w:rPr>
                <w:rFonts w:cs="Calibri"/>
                <w:u w:val="single"/>
                <w:lang w:val="en-GB"/>
              </w:rPr>
            </w:pPr>
          </w:p>
        </w:tc>
        <w:tc>
          <w:tcPr>
            <w:tcW w:w="8844" w:type="dxa"/>
            <w:tcBorders>
              <w:top w:val="nil"/>
              <w:left w:val="nil"/>
              <w:bottom w:val="nil"/>
              <w:right w:val="nil"/>
            </w:tcBorders>
          </w:tcPr>
          <w:p w14:paraId="7F841787" w14:textId="77777777" w:rsidR="00BD2B6B" w:rsidRPr="00FE7E3E" w:rsidRDefault="00BD2B6B" w:rsidP="00930E2E">
            <w:pPr>
              <w:jc w:val="both"/>
              <w:rPr>
                <w:rFonts w:cs="Calibri"/>
                <w:lang w:val="en-GB"/>
              </w:rPr>
            </w:pPr>
            <w:r w:rsidRPr="00FE7E3E">
              <w:rPr>
                <w:rFonts w:cs="Calibri"/>
                <w:lang w:val="en-GB"/>
              </w:rPr>
              <w:t>Profiling data relating to the habits or consumption choices of the person concerned are acquired by means of cookies with this functionality, which are only collected following explicit consent given by the user. It is possible that through links or by incorporating third-party elements, such information may be acquired by independent or separate parties. See the section on third-party cookies in this regard.</w:t>
            </w:r>
          </w:p>
        </w:tc>
      </w:tr>
      <w:tr w:rsidR="00BD2B6B" w:rsidRPr="00FE7E3E" w14:paraId="141DCCB3" w14:textId="77777777" w:rsidTr="00930E2E">
        <w:tc>
          <w:tcPr>
            <w:tcW w:w="2438" w:type="dxa"/>
            <w:tcBorders>
              <w:top w:val="nil"/>
              <w:left w:val="nil"/>
              <w:bottom w:val="nil"/>
              <w:right w:val="nil"/>
            </w:tcBorders>
          </w:tcPr>
          <w:p w14:paraId="3000B30E" w14:textId="77777777" w:rsidR="00BD2B6B" w:rsidRPr="00FE7E3E" w:rsidRDefault="00BD2B6B" w:rsidP="00930E2E">
            <w:pPr>
              <w:jc w:val="center"/>
              <w:rPr>
                <w:rFonts w:cs="Calibri"/>
                <w:b/>
                <w:bCs/>
                <w:u w:val="single"/>
                <w:lang w:val="en-GB"/>
              </w:rPr>
            </w:pPr>
          </w:p>
        </w:tc>
        <w:tc>
          <w:tcPr>
            <w:tcW w:w="1644" w:type="dxa"/>
            <w:tcBorders>
              <w:top w:val="nil"/>
              <w:left w:val="nil"/>
              <w:bottom w:val="nil"/>
              <w:right w:val="nil"/>
            </w:tcBorders>
          </w:tcPr>
          <w:p w14:paraId="25E1E0FA" w14:textId="77777777" w:rsidR="00BD2B6B" w:rsidRPr="00FE7E3E" w:rsidRDefault="00BD2B6B" w:rsidP="00930E2E">
            <w:pPr>
              <w:rPr>
                <w:rFonts w:cs="Calibri"/>
                <w:b/>
                <w:bCs/>
                <w:u w:val="single"/>
                <w:lang w:val="en-GB"/>
              </w:rPr>
            </w:pPr>
          </w:p>
        </w:tc>
        <w:tc>
          <w:tcPr>
            <w:tcW w:w="850" w:type="dxa"/>
            <w:tcBorders>
              <w:top w:val="nil"/>
              <w:left w:val="nil"/>
              <w:bottom w:val="nil"/>
              <w:right w:val="nil"/>
            </w:tcBorders>
          </w:tcPr>
          <w:p w14:paraId="658095D5" w14:textId="77777777" w:rsidR="00BD2B6B" w:rsidRPr="00FE7E3E" w:rsidRDefault="00BD2B6B" w:rsidP="00930E2E">
            <w:pPr>
              <w:jc w:val="center"/>
              <w:rPr>
                <w:rFonts w:cs="Calibri"/>
                <w:u w:val="single"/>
                <w:lang w:val="en-GB"/>
              </w:rPr>
            </w:pPr>
          </w:p>
        </w:tc>
        <w:tc>
          <w:tcPr>
            <w:tcW w:w="1759" w:type="dxa"/>
            <w:tcBorders>
              <w:top w:val="nil"/>
              <w:left w:val="nil"/>
              <w:bottom w:val="nil"/>
              <w:right w:val="nil"/>
            </w:tcBorders>
          </w:tcPr>
          <w:p w14:paraId="1101035E" w14:textId="77777777" w:rsidR="00BD2B6B" w:rsidRPr="00FE7E3E" w:rsidRDefault="00BD2B6B" w:rsidP="00930E2E">
            <w:pPr>
              <w:rPr>
                <w:rFonts w:cs="Calibri"/>
                <w:u w:val="single"/>
                <w:lang w:val="en-GB"/>
              </w:rPr>
            </w:pPr>
            <w:r w:rsidRPr="00FE7E3E">
              <w:rPr>
                <w:rFonts w:cs="Calibri"/>
                <w:u w:val="single"/>
                <w:lang w:val="en-GB"/>
              </w:rPr>
              <w:t>Cookies</w:t>
            </w:r>
          </w:p>
          <w:p w14:paraId="6EEAF1B5" w14:textId="77777777" w:rsidR="00BD2B6B" w:rsidRPr="00FE7E3E" w:rsidRDefault="00BD2B6B" w:rsidP="00930E2E">
            <w:pPr>
              <w:rPr>
                <w:rFonts w:cs="Calibri"/>
                <w:lang w:val="en-GB"/>
              </w:rPr>
            </w:pPr>
          </w:p>
        </w:tc>
        <w:tc>
          <w:tcPr>
            <w:tcW w:w="8844" w:type="dxa"/>
            <w:tcBorders>
              <w:top w:val="nil"/>
              <w:left w:val="nil"/>
              <w:bottom w:val="nil"/>
              <w:right w:val="nil"/>
            </w:tcBorders>
          </w:tcPr>
          <w:p w14:paraId="46478E4F" w14:textId="77777777" w:rsidR="00BD2B6B" w:rsidRPr="00FE7E3E" w:rsidRDefault="00BD2B6B" w:rsidP="00930E2E">
            <w:pPr>
              <w:jc w:val="both"/>
              <w:rPr>
                <w:rFonts w:cs="Calibri"/>
                <w:lang w:val="en-GB"/>
              </w:rPr>
            </w:pPr>
            <w:r w:rsidRPr="00FE7E3E">
              <w:rPr>
                <w:rFonts w:cs="Calibri"/>
                <w:lang w:val="en-GB"/>
              </w:rPr>
              <w:t xml:space="preserve">Like others, this website saves cookies on the browser used by the user concerned to transmit information of a personal nature and to enhance the user experience. Cookies are small text strings that the sites visited by the user send to his/her terminal (usually to the browser), where they are stored, sometimes even with wide temporal persistence, to be then re-transmitted to the same sites on the next visit. </w:t>
            </w:r>
          </w:p>
          <w:p w14:paraId="422B59B8" w14:textId="77777777" w:rsidR="00BD2B6B" w:rsidRPr="00FE7E3E" w:rsidRDefault="00BD2B6B" w:rsidP="00930E2E">
            <w:pPr>
              <w:jc w:val="both"/>
              <w:rPr>
                <w:rFonts w:cs="Calibri"/>
                <w:lang w:val="en-GB"/>
              </w:rPr>
            </w:pPr>
            <w:r w:rsidRPr="00FE7E3E">
              <w:rPr>
                <w:rFonts w:cs="Calibri"/>
                <w:lang w:val="en-GB"/>
              </w:rPr>
              <w:t>As explained below, you can choose whether and which cookies to accept, bearing in mind that refusing their use may affect your ability to carry out certain transactions on the site or the accuracy and appropriateness of certain customisable content offered or the ability to recognise you from one visit to the next. If no choice is made in this respect, the default settings will apply and all cookies will be activated: however, at any time, you may communicate or change your decisions in this respect.</w:t>
            </w:r>
          </w:p>
        </w:tc>
      </w:tr>
      <w:bookmarkEnd w:id="0"/>
      <w:tr w:rsidR="00BD2B6B" w:rsidRPr="00FE7E3E" w14:paraId="345C2FC4" w14:textId="77777777" w:rsidTr="00930E2E">
        <w:tc>
          <w:tcPr>
            <w:tcW w:w="2438" w:type="dxa"/>
            <w:tcBorders>
              <w:top w:val="nil"/>
              <w:left w:val="nil"/>
              <w:bottom w:val="nil"/>
              <w:right w:val="nil"/>
            </w:tcBorders>
          </w:tcPr>
          <w:p w14:paraId="5642B53C" w14:textId="77777777" w:rsidR="00BD2B6B" w:rsidRPr="00FE7E3E" w:rsidRDefault="00BD2B6B" w:rsidP="00930E2E">
            <w:pPr>
              <w:jc w:val="center"/>
              <w:rPr>
                <w:rFonts w:cs="Calibri"/>
                <w:b/>
                <w:bCs/>
                <w:u w:val="single"/>
                <w:lang w:val="en-GB"/>
              </w:rPr>
            </w:pPr>
          </w:p>
        </w:tc>
        <w:tc>
          <w:tcPr>
            <w:tcW w:w="1644" w:type="dxa"/>
            <w:tcBorders>
              <w:top w:val="nil"/>
              <w:left w:val="nil"/>
              <w:bottom w:val="nil"/>
              <w:right w:val="nil"/>
            </w:tcBorders>
          </w:tcPr>
          <w:p w14:paraId="582FA034" w14:textId="77777777" w:rsidR="00BD2B6B" w:rsidRPr="00FE7E3E" w:rsidRDefault="00BD2B6B" w:rsidP="00930E2E">
            <w:pPr>
              <w:rPr>
                <w:rFonts w:cs="Calibri"/>
                <w:b/>
                <w:bCs/>
                <w:u w:val="single"/>
                <w:lang w:val="en-GB"/>
              </w:rPr>
            </w:pPr>
          </w:p>
        </w:tc>
        <w:tc>
          <w:tcPr>
            <w:tcW w:w="850" w:type="dxa"/>
            <w:tcBorders>
              <w:top w:val="nil"/>
              <w:left w:val="nil"/>
              <w:bottom w:val="nil"/>
              <w:right w:val="nil"/>
            </w:tcBorders>
          </w:tcPr>
          <w:p w14:paraId="3621C9D3" w14:textId="77777777" w:rsidR="00BD2B6B" w:rsidRPr="00FE7E3E" w:rsidRDefault="00BD2B6B" w:rsidP="00930E2E">
            <w:pPr>
              <w:jc w:val="center"/>
              <w:rPr>
                <w:rFonts w:cs="Calibri"/>
                <w:u w:val="single"/>
                <w:lang w:val="en-GB"/>
              </w:rPr>
            </w:pPr>
          </w:p>
        </w:tc>
        <w:tc>
          <w:tcPr>
            <w:tcW w:w="1759" w:type="dxa"/>
            <w:tcBorders>
              <w:top w:val="nil"/>
              <w:left w:val="nil"/>
              <w:bottom w:val="nil"/>
              <w:right w:val="nil"/>
            </w:tcBorders>
          </w:tcPr>
          <w:p w14:paraId="494882D0" w14:textId="77777777" w:rsidR="00BD2B6B" w:rsidRPr="00FE7E3E" w:rsidRDefault="00BD2B6B" w:rsidP="00930E2E">
            <w:pPr>
              <w:rPr>
                <w:rFonts w:cs="Calibri"/>
                <w:u w:val="single"/>
                <w:lang w:val="en-GB"/>
              </w:rPr>
            </w:pPr>
            <w:r w:rsidRPr="00FE7E3E">
              <w:rPr>
                <w:rFonts w:cs="Calibri"/>
                <w:u w:val="single"/>
                <w:lang w:val="en-GB"/>
              </w:rPr>
              <w:t>Technical cookies</w:t>
            </w:r>
          </w:p>
          <w:p w14:paraId="7DCF3342" w14:textId="77777777" w:rsidR="00BD2B6B" w:rsidRPr="00FE7E3E" w:rsidRDefault="00BD2B6B" w:rsidP="00930E2E">
            <w:pPr>
              <w:rPr>
                <w:rFonts w:cs="Calibri"/>
                <w:lang w:val="en-GB"/>
              </w:rPr>
            </w:pPr>
          </w:p>
        </w:tc>
        <w:tc>
          <w:tcPr>
            <w:tcW w:w="8844" w:type="dxa"/>
            <w:tcBorders>
              <w:top w:val="nil"/>
              <w:left w:val="nil"/>
              <w:bottom w:val="nil"/>
              <w:right w:val="nil"/>
            </w:tcBorders>
          </w:tcPr>
          <w:p w14:paraId="10EE790B" w14:textId="3B7DEB45" w:rsidR="00BD2B6B" w:rsidRPr="00FE7E3E" w:rsidRDefault="00BD2B6B" w:rsidP="00930E2E">
            <w:pPr>
              <w:jc w:val="both"/>
              <w:rPr>
                <w:rFonts w:cs="Calibri"/>
                <w:lang w:val="en-GB"/>
              </w:rPr>
            </w:pPr>
            <w:r w:rsidRPr="00FE7E3E">
              <w:rPr>
                <w:rFonts w:cs="Calibri"/>
                <w:lang w:val="en-GB"/>
              </w:rPr>
              <w:lastRenderedPageBreak/>
              <w:t>In particular, we use so-called session cookies, which are not stored persistently on the user</w:t>
            </w:r>
            <w:r w:rsidR="00693DAD">
              <w:rPr>
                <w:rFonts w:cs="Calibri"/>
                <w:lang w:val="en-GB"/>
              </w:rPr>
              <w:t>’</w:t>
            </w:r>
            <w:r w:rsidRPr="00FE7E3E">
              <w:rPr>
                <w:rFonts w:cs="Calibri"/>
                <w:lang w:val="en-GB"/>
              </w:rPr>
              <w:t xml:space="preserve">s computer and disappear when the browser is closed, and whose use is strictly limited to the </w:t>
            </w:r>
            <w:r w:rsidRPr="00FE7E3E">
              <w:rPr>
                <w:rFonts w:cs="Calibri"/>
                <w:lang w:val="en-GB"/>
              </w:rPr>
              <w:lastRenderedPageBreak/>
              <w:t>transmission of session identifiers (consisting of random numbers generated by the server) necessary to enable the safe and efficient exploration of the site and which avoid the use of other IT techniques potentially prejudicial to the confidentiality of users</w:t>
            </w:r>
            <w:r w:rsidR="00693DAD">
              <w:rPr>
                <w:rFonts w:cs="Calibri"/>
                <w:lang w:val="en-GB"/>
              </w:rPr>
              <w:t>’</w:t>
            </w:r>
            <w:r w:rsidRPr="00FE7E3E">
              <w:rPr>
                <w:rFonts w:cs="Calibri"/>
                <w:lang w:val="en-GB"/>
              </w:rPr>
              <w:t xml:space="preserve"> browsing and do not allow the acquisition of personal data identifying the user. For </w:t>
            </w:r>
            <w:r w:rsidRPr="00FE7E3E">
              <w:rPr>
                <w:rFonts w:cs="Calibri"/>
                <w:u w:val="single"/>
                <w:lang w:val="en-GB"/>
              </w:rPr>
              <w:t>technical cookies</w:t>
            </w:r>
            <w:r w:rsidRPr="001C31C4">
              <w:rPr>
                <w:rFonts w:cs="Calibri"/>
                <w:lang w:val="en-GB"/>
              </w:rPr>
              <w:t xml:space="preserve">, </w:t>
            </w:r>
            <w:r w:rsidRPr="00FE7E3E">
              <w:rPr>
                <w:rFonts w:cs="Calibri"/>
                <w:lang w:val="en-GB"/>
              </w:rPr>
              <w:t>since it is not necessary to give consent, the opt-out mechanism applies. Technical cookies are not disclosed to third parties insofar as they are necessary or useful for the operation of the site; therefore, they are processed only by persons qualified as data processors, data controllers or system administrators.</w:t>
            </w:r>
          </w:p>
          <w:p w14:paraId="27A65D76" w14:textId="77777777" w:rsidR="00BD2B6B" w:rsidRPr="00FE7E3E" w:rsidRDefault="00BD2B6B" w:rsidP="00930E2E">
            <w:pPr>
              <w:jc w:val="both"/>
              <w:rPr>
                <w:rFonts w:cs="Calibri"/>
                <w:lang w:val="en-GB"/>
              </w:rPr>
            </w:pPr>
          </w:p>
        </w:tc>
      </w:tr>
      <w:tr w:rsidR="00BD2B6B" w:rsidRPr="00FE7E3E" w14:paraId="0252F8F9" w14:textId="77777777" w:rsidTr="00930E2E">
        <w:tc>
          <w:tcPr>
            <w:tcW w:w="2438" w:type="dxa"/>
            <w:tcBorders>
              <w:top w:val="nil"/>
              <w:left w:val="nil"/>
              <w:bottom w:val="nil"/>
              <w:right w:val="nil"/>
            </w:tcBorders>
          </w:tcPr>
          <w:p w14:paraId="4FA13902" w14:textId="77777777" w:rsidR="00BD2B6B" w:rsidRPr="00FE7E3E" w:rsidRDefault="00BD2B6B" w:rsidP="00930E2E">
            <w:pPr>
              <w:jc w:val="center"/>
              <w:rPr>
                <w:rFonts w:cs="Calibri"/>
                <w:b/>
                <w:bCs/>
                <w:u w:val="single"/>
                <w:lang w:val="en-GB"/>
              </w:rPr>
            </w:pPr>
            <w:bookmarkStart w:id="1" w:name="_Hlk515612178"/>
          </w:p>
        </w:tc>
        <w:tc>
          <w:tcPr>
            <w:tcW w:w="1644" w:type="dxa"/>
            <w:tcBorders>
              <w:top w:val="nil"/>
              <w:left w:val="nil"/>
              <w:bottom w:val="nil"/>
              <w:right w:val="nil"/>
            </w:tcBorders>
          </w:tcPr>
          <w:p w14:paraId="7714F483" w14:textId="77777777" w:rsidR="00BD2B6B" w:rsidRPr="00FE7E3E" w:rsidRDefault="00BD2B6B" w:rsidP="00930E2E">
            <w:pPr>
              <w:rPr>
                <w:rFonts w:cs="Calibri"/>
                <w:b/>
                <w:bCs/>
                <w:u w:val="single"/>
                <w:lang w:val="en-GB"/>
              </w:rPr>
            </w:pPr>
          </w:p>
        </w:tc>
        <w:tc>
          <w:tcPr>
            <w:tcW w:w="850" w:type="dxa"/>
            <w:tcBorders>
              <w:top w:val="nil"/>
              <w:left w:val="nil"/>
              <w:bottom w:val="nil"/>
              <w:right w:val="nil"/>
            </w:tcBorders>
          </w:tcPr>
          <w:p w14:paraId="79F55047" w14:textId="77777777" w:rsidR="00BD2B6B" w:rsidRPr="00FE7E3E" w:rsidRDefault="00BD2B6B" w:rsidP="00930E2E">
            <w:pPr>
              <w:jc w:val="center"/>
              <w:rPr>
                <w:rFonts w:cs="Calibri"/>
                <w:u w:val="single"/>
                <w:lang w:val="en-GB"/>
              </w:rPr>
            </w:pPr>
          </w:p>
        </w:tc>
        <w:tc>
          <w:tcPr>
            <w:tcW w:w="1759" w:type="dxa"/>
            <w:tcBorders>
              <w:top w:val="nil"/>
              <w:left w:val="nil"/>
              <w:bottom w:val="nil"/>
              <w:right w:val="nil"/>
            </w:tcBorders>
          </w:tcPr>
          <w:p w14:paraId="5315BC63" w14:textId="77777777" w:rsidR="00BD2B6B" w:rsidRPr="00FE7E3E" w:rsidRDefault="00BD2B6B" w:rsidP="00930E2E">
            <w:pPr>
              <w:rPr>
                <w:rFonts w:cs="Calibri"/>
                <w:u w:val="single"/>
                <w:lang w:val="en-GB"/>
              </w:rPr>
            </w:pPr>
            <w:r w:rsidRPr="00FE7E3E">
              <w:rPr>
                <w:rFonts w:cs="Calibri"/>
                <w:u w:val="single"/>
                <w:lang w:val="en-GB"/>
              </w:rPr>
              <w:t>Third-party cookies</w:t>
            </w:r>
          </w:p>
        </w:tc>
        <w:tc>
          <w:tcPr>
            <w:tcW w:w="8844" w:type="dxa"/>
            <w:tcBorders>
              <w:top w:val="nil"/>
              <w:left w:val="nil"/>
              <w:bottom w:val="nil"/>
              <w:right w:val="nil"/>
            </w:tcBorders>
          </w:tcPr>
          <w:p w14:paraId="03E900E7" w14:textId="77777777" w:rsidR="00BD2B6B" w:rsidRPr="00FA0CE4" w:rsidRDefault="00BD2B6B" w:rsidP="00930E2E">
            <w:pPr>
              <w:autoSpaceDE/>
              <w:autoSpaceDN/>
              <w:adjustRightInd/>
              <w:jc w:val="both"/>
              <w:rPr>
                <w:rFonts w:cs="Calibri"/>
                <w:lang w:val="en-GB"/>
              </w:rPr>
            </w:pPr>
            <w:r w:rsidRPr="00FE7E3E">
              <w:rPr>
                <w:rFonts w:cs="Calibri"/>
                <w:lang w:val="en-GB"/>
              </w:rPr>
              <w:t>Lastly, the site incorporates cookies and other elements (tags, pixels, etc.) of third parties (autonomous and for which the Owner has no responsibility) that also carry out profiling activities and for which please refer to their respective sites:</w:t>
            </w:r>
          </w:p>
          <w:p w14:paraId="1CD456B7" w14:textId="77777777" w:rsidR="00BD2B6B" w:rsidRPr="00FA0CE4" w:rsidRDefault="00BD2B6B" w:rsidP="00930E2E">
            <w:pPr>
              <w:autoSpaceDE/>
              <w:autoSpaceDN/>
              <w:adjustRightInd/>
              <w:jc w:val="both"/>
              <w:rPr>
                <w:rFonts w:cs="Calibri"/>
                <w:lang w:val="en-GB"/>
              </w:rPr>
            </w:pPr>
            <w:r w:rsidRPr="00FA0CE4">
              <w:rPr>
                <w:rFonts w:cs="Calibri"/>
                <w:lang w:val="en-GB"/>
              </w:rPr>
              <w:tab/>
              <w:t xml:space="preserve">• </w:t>
            </w:r>
            <w:r w:rsidRPr="00FE7E3E">
              <w:rPr>
                <w:rFonts w:cs="Calibri"/>
                <w:lang w:val="en-GB"/>
              </w:rPr>
              <w:t>Facebook</w:t>
            </w:r>
          </w:p>
          <w:p w14:paraId="190F782F" w14:textId="77777777" w:rsidR="00BD2B6B" w:rsidRPr="00FA0CE4" w:rsidRDefault="00BD2B6B" w:rsidP="00930E2E">
            <w:pPr>
              <w:autoSpaceDE/>
              <w:autoSpaceDN/>
              <w:adjustRightInd/>
              <w:jc w:val="both"/>
              <w:rPr>
                <w:rFonts w:cs="Calibri"/>
                <w:lang w:val="en-GB"/>
              </w:rPr>
            </w:pPr>
            <w:r w:rsidRPr="00FA0CE4">
              <w:rPr>
                <w:rFonts w:cs="Calibri"/>
                <w:lang w:val="en-GB"/>
              </w:rPr>
              <w:tab/>
              <w:t>• Google Adwords</w:t>
            </w:r>
          </w:p>
          <w:p w14:paraId="0182646A" w14:textId="77777777" w:rsidR="00BD2B6B" w:rsidRPr="00FE7E3E" w:rsidRDefault="00BD2B6B" w:rsidP="00930E2E">
            <w:pPr>
              <w:jc w:val="both"/>
              <w:rPr>
                <w:rFonts w:cs="Calibri"/>
                <w:lang w:val="en-GB"/>
              </w:rPr>
            </w:pPr>
            <w:r w:rsidRPr="00FE7E3E">
              <w:rPr>
                <w:rFonts w:cs="Calibri"/>
                <w:lang w:val="en-GB"/>
              </w:rPr>
              <w:tab/>
              <w:t>• Google Analitycs GA4</w:t>
            </w:r>
          </w:p>
        </w:tc>
      </w:tr>
      <w:bookmarkEnd w:id="1"/>
      <w:tr w:rsidR="00BD2B6B" w:rsidRPr="00FE7E3E" w14:paraId="33EC4176" w14:textId="77777777" w:rsidTr="00930E2E">
        <w:tc>
          <w:tcPr>
            <w:tcW w:w="2438" w:type="dxa"/>
            <w:tcBorders>
              <w:top w:val="nil"/>
              <w:left w:val="nil"/>
              <w:bottom w:val="nil"/>
              <w:right w:val="nil"/>
            </w:tcBorders>
          </w:tcPr>
          <w:p w14:paraId="4426205B" w14:textId="77777777" w:rsidR="00BD2B6B" w:rsidRPr="00FE7E3E" w:rsidRDefault="00BD2B6B" w:rsidP="00930E2E">
            <w:pPr>
              <w:jc w:val="center"/>
              <w:rPr>
                <w:rFonts w:cs="Calibri"/>
                <w:b/>
                <w:bCs/>
                <w:u w:val="single"/>
                <w:lang w:val="en-GB"/>
              </w:rPr>
            </w:pPr>
          </w:p>
        </w:tc>
        <w:tc>
          <w:tcPr>
            <w:tcW w:w="1644" w:type="dxa"/>
            <w:tcBorders>
              <w:top w:val="nil"/>
              <w:left w:val="nil"/>
              <w:bottom w:val="nil"/>
              <w:right w:val="nil"/>
            </w:tcBorders>
          </w:tcPr>
          <w:p w14:paraId="05B4155E" w14:textId="77777777" w:rsidR="00BD2B6B" w:rsidRPr="00FE7E3E" w:rsidRDefault="00BD2B6B" w:rsidP="00930E2E">
            <w:pPr>
              <w:rPr>
                <w:rFonts w:cs="Calibri"/>
                <w:b/>
                <w:bCs/>
                <w:u w:val="single"/>
                <w:lang w:val="en-GB"/>
              </w:rPr>
            </w:pPr>
          </w:p>
        </w:tc>
        <w:tc>
          <w:tcPr>
            <w:tcW w:w="850" w:type="dxa"/>
            <w:tcBorders>
              <w:top w:val="nil"/>
              <w:left w:val="nil"/>
              <w:bottom w:val="nil"/>
              <w:right w:val="nil"/>
            </w:tcBorders>
          </w:tcPr>
          <w:p w14:paraId="68A47B42" w14:textId="77777777" w:rsidR="00BD2B6B" w:rsidRPr="00FE7E3E" w:rsidRDefault="00BD2B6B" w:rsidP="00930E2E">
            <w:pPr>
              <w:jc w:val="center"/>
              <w:rPr>
                <w:rFonts w:cs="Calibri"/>
                <w:u w:val="single"/>
                <w:lang w:val="en-GB"/>
              </w:rPr>
            </w:pPr>
          </w:p>
        </w:tc>
        <w:tc>
          <w:tcPr>
            <w:tcW w:w="1759" w:type="dxa"/>
            <w:tcBorders>
              <w:top w:val="nil"/>
              <w:left w:val="nil"/>
              <w:bottom w:val="nil"/>
              <w:right w:val="nil"/>
            </w:tcBorders>
          </w:tcPr>
          <w:p w14:paraId="09197117" w14:textId="77777777" w:rsidR="00BD2B6B" w:rsidRPr="00FE7E3E" w:rsidRDefault="00BD2B6B" w:rsidP="00930E2E">
            <w:pPr>
              <w:rPr>
                <w:rFonts w:cs="Calibri"/>
                <w:u w:val="single"/>
                <w:lang w:val="en-GB"/>
              </w:rPr>
            </w:pPr>
            <w:r w:rsidRPr="00FE7E3E">
              <w:rPr>
                <w:rFonts w:cs="Calibri"/>
                <w:u w:val="single"/>
                <w:lang w:val="en-GB"/>
              </w:rPr>
              <w:t>Data provided voluntarily by the user</w:t>
            </w:r>
          </w:p>
          <w:p w14:paraId="3014383A" w14:textId="77777777" w:rsidR="00BD2B6B" w:rsidRPr="00FE7E3E" w:rsidRDefault="00BD2B6B" w:rsidP="00930E2E">
            <w:pPr>
              <w:jc w:val="center"/>
              <w:rPr>
                <w:rFonts w:cs="Calibri"/>
                <w:lang w:val="en-GB"/>
              </w:rPr>
            </w:pPr>
          </w:p>
        </w:tc>
        <w:tc>
          <w:tcPr>
            <w:tcW w:w="8844" w:type="dxa"/>
            <w:tcBorders>
              <w:top w:val="nil"/>
              <w:left w:val="nil"/>
              <w:bottom w:val="nil"/>
              <w:right w:val="nil"/>
            </w:tcBorders>
          </w:tcPr>
          <w:p w14:paraId="12BDDDBE" w14:textId="77777777" w:rsidR="00BD2B6B" w:rsidRPr="00FE7E3E" w:rsidRDefault="00BD2B6B" w:rsidP="00930E2E">
            <w:pPr>
              <w:jc w:val="both"/>
              <w:rPr>
                <w:rFonts w:cs="Calibri"/>
                <w:lang w:val="en-GB"/>
              </w:rPr>
            </w:pPr>
            <w:r w:rsidRPr="00FE7E3E">
              <w:rPr>
                <w:rFonts w:cs="Calibri"/>
                <w:lang w:val="en-GB"/>
              </w:rPr>
              <w:t>The optional, explicit and voluntary sending of a request by the user through the instant communication channel on the site entails the collection and the following processing of personal data. For the chat functionality, the collection of personal data is also compulsory, as the persons concerned must be identified by means of minimum data; refusal to provide such personal data will make it impossible to activate chat communication. The relevant processing does not require the consent of the person concerned.</w:t>
            </w:r>
          </w:p>
          <w:p w14:paraId="18F07F3E" w14:textId="77777777" w:rsidR="00BD2B6B" w:rsidRPr="00FE7E3E" w:rsidRDefault="00BD2B6B" w:rsidP="00930E2E">
            <w:pPr>
              <w:jc w:val="both"/>
              <w:rPr>
                <w:rFonts w:cs="Calibri"/>
                <w:lang w:val="en-GB"/>
              </w:rPr>
            </w:pPr>
            <w:r w:rsidRPr="00FE7E3E">
              <w:rPr>
                <w:rFonts w:cs="Calibri"/>
                <w:lang w:val="en-GB"/>
              </w:rPr>
              <w:t>The collection or processing of personal data has the sole purpose of adequately fulfilling the tasks connected with the functionality of the interactive chat.</w:t>
            </w:r>
          </w:p>
          <w:p w14:paraId="5D4E305C" w14:textId="77777777" w:rsidR="00BD2B6B" w:rsidRPr="00FE7E3E" w:rsidRDefault="00BD2B6B" w:rsidP="00930E2E">
            <w:pPr>
              <w:jc w:val="both"/>
              <w:rPr>
                <w:rFonts w:cs="Calibri"/>
                <w:lang w:val="en-GB"/>
              </w:rPr>
            </w:pPr>
          </w:p>
          <w:p w14:paraId="1BA2142A" w14:textId="68E3F5BC" w:rsidR="00BD2B6B" w:rsidRPr="00FE7E3E" w:rsidRDefault="00BD2B6B" w:rsidP="00930E2E">
            <w:pPr>
              <w:jc w:val="both"/>
              <w:rPr>
                <w:rFonts w:cs="Calibri"/>
                <w:lang w:val="en-GB"/>
              </w:rPr>
            </w:pPr>
            <w:r w:rsidRPr="00FE7E3E">
              <w:rPr>
                <w:rFonts w:cs="Calibri"/>
                <w:lang w:val="en-GB"/>
              </w:rPr>
              <w:t xml:space="preserve">Users who identify themselves as professionals in the sector, who meet the legal requirements, including being </w:t>
            </w:r>
            <w:r w:rsidRPr="00FE7E3E">
              <w:rPr>
                <w:rFonts w:eastAsia="Arial Unicode MS" w:cs="Calibri"/>
                <w:color w:val="000000"/>
                <w:bdr w:val="nil"/>
                <w:lang w:val="en-GB"/>
              </w:rPr>
              <w:t xml:space="preserve">holders of a VAT number and qualified to trade in cars, and who are interested in joining the online auction service, are </w:t>
            </w:r>
            <w:r w:rsidRPr="00FE7E3E">
              <w:rPr>
                <w:rFonts w:cs="Calibri"/>
                <w:lang w:val="en-GB"/>
              </w:rPr>
              <w:t xml:space="preserve">also entitled to register and access the reserved area on the website. The service is managed through a B2BID platform to which the user is required to accept the terms of use contained in the </w:t>
            </w:r>
            <w:bookmarkStart w:id="2" w:name="_GoBack"/>
            <w:r w:rsidR="00693DAD">
              <w:rPr>
                <w:rFonts w:cs="Calibri"/>
                <w:lang w:val="en-GB"/>
              </w:rPr>
              <w:t>‘</w:t>
            </w:r>
            <w:bookmarkEnd w:id="2"/>
            <w:r w:rsidRPr="00FE7E3E">
              <w:rPr>
                <w:rFonts w:cs="Calibri"/>
                <w:lang w:val="en-GB"/>
              </w:rPr>
              <w:t>BUYCARS Regulations</w:t>
            </w:r>
            <w:r w:rsidR="00693DAD">
              <w:rPr>
                <w:rFonts w:cs="Calibri"/>
                <w:lang w:val="en-GB"/>
              </w:rPr>
              <w:t>’</w:t>
            </w:r>
            <w:r w:rsidRPr="00FE7E3E">
              <w:rPr>
                <w:rFonts w:cs="Calibri"/>
                <w:lang w:val="en-GB"/>
              </w:rPr>
              <w:t>.</w:t>
            </w:r>
          </w:p>
        </w:tc>
      </w:tr>
      <w:tr w:rsidR="00BD2B6B" w:rsidRPr="00FE7E3E" w14:paraId="03698A0F" w14:textId="77777777" w:rsidTr="00930E2E">
        <w:tc>
          <w:tcPr>
            <w:tcW w:w="2438" w:type="dxa"/>
            <w:tcBorders>
              <w:top w:val="nil"/>
              <w:left w:val="nil"/>
              <w:bottom w:val="nil"/>
              <w:right w:val="nil"/>
            </w:tcBorders>
          </w:tcPr>
          <w:p w14:paraId="09981A2C" w14:textId="77777777" w:rsidR="00BD2B6B" w:rsidRPr="00FE7E3E" w:rsidRDefault="00BD2B6B" w:rsidP="00930E2E">
            <w:pPr>
              <w:jc w:val="center"/>
              <w:rPr>
                <w:rFonts w:cs="Calibri"/>
                <w:b/>
                <w:bCs/>
                <w:u w:val="single"/>
                <w:lang w:val="en-GB"/>
              </w:rPr>
            </w:pPr>
            <w:bookmarkStart w:id="3" w:name="_Hlk515611915"/>
          </w:p>
        </w:tc>
        <w:tc>
          <w:tcPr>
            <w:tcW w:w="1644" w:type="dxa"/>
            <w:tcBorders>
              <w:top w:val="nil"/>
              <w:left w:val="nil"/>
              <w:bottom w:val="nil"/>
              <w:right w:val="nil"/>
            </w:tcBorders>
          </w:tcPr>
          <w:p w14:paraId="2B30B658" w14:textId="77777777" w:rsidR="00BD2B6B" w:rsidRPr="00FE7E3E" w:rsidRDefault="00BD2B6B" w:rsidP="00930E2E">
            <w:pPr>
              <w:rPr>
                <w:rFonts w:cs="Calibri"/>
                <w:b/>
                <w:bCs/>
                <w:u w:val="single"/>
                <w:lang w:val="en-GB"/>
              </w:rPr>
            </w:pPr>
          </w:p>
        </w:tc>
        <w:tc>
          <w:tcPr>
            <w:tcW w:w="850" w:type="dxa"/>
            <w:tcBorders>
              <w:top w:val="nil"/>
              <w:left w:val="nil"/>
              <w:bottom w:val="nil"/>
              <w:right w:val="nil"/>
            </w:tcBorders>
          </w:tcPr>
          <w:p w14:paraId="06D015D4" w14:textId="77777777" w:rsidR="00BD2B6B" w:rsidRPr="00FE7E3E" w:rsidRDefault="00BD2B6B" w:rsidP="00930E2E">
            <w:pPr>
              <w:jc w:val="center"/>
              <w:rPr>
                <w:rFonts w:cs="Calibri"/>
                <w:u w:val="single"/>
                <w:lang w:val="en-GB"/>
              </w:rPr>
            </w:pPr>
          </w:p>
        </w:tc>
        <w:tc>
          <w:tcPr>
            <w:tcW w:w="1759" w:type="dxa"/>
            <w:tcBorders>
              <w:top w:val="nil"/>
              <w:left w:val="nil"/>
              <w:bottom w:val="nil"/>
              <w:right w:val="nil"/>
            </w:tcBorders>
          </w:tcPr>
          <w:p w14:paraId="77E220E8" w14:textId="77777777" w:rsidR="00BD2B6B" w:rsidRPr="00FE7E3E" w:rsidRDefault="00BD2B6B" w:rsidP="00930E2E">
            <w:pPr>
              <w:jc w:val="both"/>
              <w:rPr>
                <w:rFonts w:cs="Calibri"/>
                <w:u w:val="single"/>
                <w:lang w:val="en-GB"/>
              </w:rPr>
            </w:pPr>
          </w:p>
        </w:tc>
        <w:tc>
          <w:tcPr>
            <w:tcW w:w="8844" w:type="dxa"/>
            <w:tcBorders>
              <w:top w:val="nil"/>
              <w:left w:val="nil"/>
              <w:bottom w:val="nil"/>
              <w:right w:val="nil"/>
            </w:tcBorders>
          </w:tcPr>
          <w:p w14:paraId="39155BA5" w14:textId="77777777" w:rsidR="00BD2B6B" w:rsidRPr="00FE7E3E" w:rsidRDefault="00BD2B6B" w:rsidP="00930E2E">
            <w:pPr>
              <w:jc w:val="both"/>
              <w:rPr>
                <w:rFonts w:cs="Calibri"/>
                <w:lang w:val="en-GB"/>
              </w:rPr>
            </w:pPr>
          </w:p>
        </w:tc>
      </w:tr>
      <w:bookmarkEnd w:id="3"/>
      <w:tr w:rsidR="00BD2B6B" w:rsidRPr="00FE7E3E" w14:paraId="5CFFB73D" w14:textId="77777777" w:rsidTr="00930E2E">
        <w:tc>
          <w:tcPr>
            <w:tcW w:w="2438" w:type="dxa"/>
            <w:tcBorders>
              <w:top w:val="nil"/>
              <w:left w:val="nil"/>
              <w:bottom w:val="nil"/>
              <w:right w:val="nil"/>
            </w:tcBorders>
          </w:tcPr>
          <w:p w14:paraId="02E20F02" w14:textId="77777777" w:rsidR="00BD2B6B" w:rsidRPr="00FE7E3E" w:rsidRDefault="00BD2B6B" w:rsidP="00930E2E">
            <w:pPr>
              <w:jc w:val="center"/>
              <w:rPr>
                <w:rFonts w:cs="Calibri"/>
                <w:b/>
                <w:bCs/>
                <w:u w:val="single"/>
                <w:lang w:val="en-GB"/>
              </w:rPr>
            </w:pPr>
          </w:p>
        </w:tc>
        <w:tc>
          <w:tcPr>
            <w:tcW w:w="1644" w:type="dxa"/>
            <w:tcBorders>
              <w:top w:val="nil"/>
              <w:left w:val="nil"/>
              <w:bottom w:val="nil"/>
              <w:right w:val="nil"/>
            </w:tcBorders>
          </w:tcPr>
          <w:p w14:paraId="356683FD" w14:textId="77777777" w:rsidR="00BD2B6B" w:rsidRPr="00FE7E3E" w:rsidRDefault="00BD2B6B" w:rsidP="00930E2E">
            <w:pPr>
              <w:rPr>
                <w:rFonts w:cs="Calibri"/>
                <w:b/>
                <w:bCs/>
                <w:u w:val="single"/>
                <w:lang w:val="en-GB"/>
              </w:rPr>
            </w:pPr>
          </w:p>
        </w:tc>
        <w:tc>
          <w:tcPr>
            <w:tcW w:w="850" w:type="dxa"/>
            <w:tcBorders>
              <w:top w:val="nil"/>
              <w:left w:val="nil"/>
              <w:bottom w:val="nil"/>
              <w:right w:val="nil"/>
            </w:tcBorders>
          </w:tcPr>
          <w:p w14:paraId="38E24699" w14:textId="77777777" w:rsidR="00BD2B6B" w:rsidRPr="00FE7E3E" w:rsidRDefault="00BD2B6B" w:rsidP="00930E2E">
            <w:pPr>
              <w:jc w:val="center"/>
              <w:rPr>
                <w:rFonts w:cs="Calibri"/>
                <w:u w:val="single"/>
                <w:lang w:val="en-GB"/>
              </w:rPr>
            </w:pPr>
          </w:p>
        </w:tc>
        <w:tc>
          <w:tcPr>
            <w:tcW w:w="1759" w:type="dxa"/>
            <w:tcBorders>
              <w:top w:val="nil"/>
              <w:left w:val="nil"/>
              <w:bottom w:val="nil"/>
              <w:right w:val="nil"/>
            </w:tcBorders>
          </w:tcPr>
          <w:p w14:paraId="5BBB2336" w14:textId="77777777" w:rsidR="00BD2B6B" w:rsidRPr="00FE7E3E" w:rsidRDefault="00BD2B6B" w:rsidP="00930E2E">
            <w:pPr>
              <w:rPr>
                <w:rFonts w:cs="Calibri"/>
                <w:u w:val="single"/>
                <w:lang w:val="en-GB"/>
              </w:rPr>
            </w:pPr>
          </w:p>
        </w:tc>
        <w:tc>
          <w:tcPr>
            <w:tcW w:w="8844" w:type="dxa"/>
            <w:tcBorders>
              <w:top w:val="nil"/>
              <w:left w:val="nil"/>
              <w:bottom w:val="nil"/>
              <w:right w:val="nil"/>
            </w:tcBorders>
          </w:tcPr>
          <w:p w14:paraId="3542C155" w14:textId="77777777" w:rsidR="00BD2B6B" w:rsidRPr="00FE7E3E" w:rsidRDefault="00BD2B6B" w:rsidP="00930E2E">
            <w:pPr>
              <w:jc w:val="both"/>
              <w:rPr>
                <w:rFonts w:cs="Calibri"/>
                <w:lang w:val="en-GB"/>
              </w:rPr>
            </w:pPr>
            <w:r w:rsidRPr="00FE7E3E">
              <w:rPr>
                <w:rFonts w:cs="Calibri"/>
                <w:lang w:val="en-GB"/>
              </w:rPr>
              <w:t xml:space="preserve">The information that the user uploads during registration is protected by encryption and authentication systems and is only accessible to authorised users, i.e. those directly involved and/or intermediaries. This information is not subject to dissemination operations. </w:t>
            </w:r>
          </w:p>
        </w:tc>
      </w:tr>
      <w:tr w:rsidR="00BD2B6B" w:rsidRPr="00FE7E3E" w14:paraId="26C82D97" w14:textId="77777777" w:rsidTr="00930E2E">
        <w:tc>
          <w:tcPr>
            <w:tcW w:w="2438" w:type="dxa"/>
            <w:tcBorders>
              <w:top w:val="nil"/>
              <w:left w:val="nil"/>
              <w:bottom w:val="nil"/>
              <w:right w:val="nil"/>
            </w:tcBorders>
          </w:tcPr>
          <w:p w14:paraId="59258570" w14:textId="77777777" w:rsidR="00BD2B6B" w:rsidRPr="00FE7E3E" w:rsidRDefault="00BD2B6B" w:rsidP="00930E2E">
            <w:pPr>
              <w:jc w:val="center"/>
              <w:rPr>
                <w:rFonts w:cs="Calibri"/>
                <w:lang w:val="en-GB"/>
              </w:rPr>
            </w:pPr>
            <w:r w:rsidRPr="00FE7E3E">
              <w:rPr>
                <w:rFonts w:cs="Calibri"/>
                <w:b/>
                <w:bCs/>
                <w:lang w:val="en-GB"/>
              </w:rPr>
              <w:t>13(1)(a)</w:t>
            </w:r>
          </w:p>
        </w:tc>
        <w:tc>
          <w:tcPr>
            <w:tcW w:w="1644" w:type="dxa"/>
            <w:tcBorders>
              <w:top w:val="nil"/>
              <w:left w:val="nil"/>
              <w:bottom w:val="nil"/>
              <w:right w:val="nil"/>
            </w:tcBorders>
          </w:tcPr>
          <w:p w14:paraId="0F7CF135" w14:textId="77777777" w:rsidR="00BD2B6B" w:rsidRPr="00FE7E3E" w:rsidRDefault="00BD2B6B" w:rsidP="00930E2E">
            <w:pPr>
              <w:jc w:val="center"/>
              <w:rPr>
                <w:rFonts w:cs="Calibri"/>
                <w:b/>
                <w:bCs/>
                <w:lang w:val="en-GB"/>
              </w:rPr>
            </w:pPr>
            <w:r w:rsidRPr="00FE7E3E">
              <w:rPr>
                <w:rFonts w:cs="Calibri"/>
                <w:b/>
                <w:bCs/>
                <w:lang w:val="en-GB"/>
              </w:rPr>
              <w:t>13/14 co.1(c)</w:t>
            </w:r>
          </w:p>
          <w:p w14:paraId="473E37B9" w14:textId="77777777" w:rsidR="00BD2B6B" w:rsidRPr="00FE7E3E" w:rsidRDefault="00BD2B6B" w:rsidP="00930E2E">
            <w:pPr>
              <w:jc w:val="center"/>
              <w:rPr>
                <w:rFonts w:cs="Calibri"/>
                <w:b/>
                <w:bCs/>
                <w:lang w:val="en-GB"/>
              </w:rPr>
            </w:pPr>
          </w:p>
          <w:p w14:paraId="38EC9A43" w14:textId="77777777" w:rsidR="00BD2B6B" w:rsidRPr="00FE7E3E" w:rsidRDefault="00BD2B6B" w:rsidP="00930E2E">
            <w:pPr>
              <w:jc w:val="center"/>
              <w:rPr>
                <w:rFonts w:cs="Calibri"/>
                <w:lang w:val="en-GB"/>
              </w:rPr>
            </w:pPr>
            <w:r w:rsidRPr="00FE7E3E">
              <w:rPr>
                <w:rFonts w:cs="Calibri"/>
                <w:b/>
                <w:bCs/>
                <w:lang w:val="en-GB"/>
              </w:rPr>
              <w:t>in the case of legitimate interests: 13co.1(d) 14co.2(b)</w:t>
            </w:r>
          </w:p>
        </w:tc>
        <w:tc>
          <w:tcPr>
            <w:tcW w:w="850" w:type="dxa"/>
            <w:tcBorders>
              <w:top w:val="nil"/>
              <w:left w:val="nil"/>
              <w:bottom w:val="nil"/>
              <w:right w:val="nil"/>
            </w:tcBorders>
          </w:tcPr>
          <w:p w14:paraId="67E6BEF3" w14:textId="77777777" w:rsidR="00BD2B6B" w:rsidRPr="00FE7E3E" w:rsidRDefault="00BD2B6B" w:rsidP="00930E2E">
            <w:pPr>
              <w:jc w:val="center"/>
              <w:rPr>
                <w:rFonts w:cs="Calibri"/>
                <w:lang w:val="en-GB"/>
              </w:rPr>
            </w:pPr>
          </w:p>
        </w:tc>
        <w:tc>
          <w:tcPr>
            <w:tcW w:w="1759" w:type="dxa"/>
            <w:tcBorders>
              <w:top w:val="nil"/>
              <w:left w:val="nil"/>
              <w:bottom w:val="nil"/>
              <w:right w:val="nil"/>
            </w:tcBorders>
          </w:tcPr>
          <w:p w14:paraId="1A385C7A" w14:textId="77777777" w:rsidR="00BD2B6B" w:rsidRPr="00FE7E3E" w:rsidRDefault="00BD2B6B" w:rsidP="00930E2E">
            <w:pPr>
              <w:jc w:val="center"/>
              <w:rPr>
                <w:rFonts w:cs="Calibri"/>
                <w:lang w:val="en-GB"/>
              </w:rPr>
            </w:pPr>
          </w:p>
          <w:p w14:paraId="7F4072E2" w14:textId="77777777" w:rsidR="00BD2B6B" w:rsidRPr="00FE7E3E" w:rsidRDefault="00BD2B6B" w:rsidP="00930E2E">
            <w:pPr>
              <w:jc w:val="center"/>
              <w:rPr>
                <w:rFonts w:cs="Calibri"/>
                <w:lang w:val="en-GB"/>
              </w:rPr>
            </w:pPr>
          </w:p>
          <w:p w14:paraId="66843BA4" w14:textId="77777777" w:rsidR="00BD2B6B" w:rsidRPr="00FE7E3E" w:rsidRDefault="00BD2B6B" w:rsidP="00930E2E">
            <w:pPr>
              <w:jc w:val="center"/>
              <w:rPr>
                <w:rFonts w:cs="Calibri"/>
                <w:lang w:val="en-GB"/>
              </w:rPr>
            </w:pPr>
            <w:r w:rsidRPr="00FE7E3E">
              <w:rPr>
                <w:rFonts w:cs="Calibri"/>
                <w:lang w:val="en-GB"/>
              </w:rPr>
              <w:t>PURPOSE AND LEGAL BASIS OF PROCESSING</w:t>
            </w:r>
          </w:p>
        </w:tc>
        <w:tc>
          <w:tcPr>
            <w:tcW w:w="8844" w:type="dxa"/>
            <w:tcBorders>
              <w:top w:val="nil"/>
              <w:left w:val="nil"/>
              <w:bottom w:val="nil"/>
              <w:right w:val="nil"/>
            </w:tcBorders>
          </w:tcPr>
          <w:p w14:paraId="79F0E003" w14:textId="77777777" w:rsidR="00BD2B6B" w:rsidRPr="00FE7E3E" w:rsidRDefault="00BD2B6B" w:rsidP="00930E2E">
            <w:pPr>
              <w:rPr>
                <w:rFonts w:cs="Calibri"/>
                <w:lang w:val="en-GB"/>
              </w:rPr>
            </w:pPr>
            <w:r w:rsidRPr="00FE7E3E">
              <w:rPr>
                <w:rFonts w:cs="Calibri"/>
                <w:lang w:val="en-GB"/>
              </w:rPr>
              <w:t>Personal data are processed (ref. Art. 6(b) of the GDPR):</w:t>
            </w:r>
          </w:p>
          <w:p w14:paraId="28CEC056" w14:textId="77777777" w:rsidR="00BD2B6B" w:rsidRPr="00FE7E3E" w:rsidRDefault="00BD2B6B" w:rsidP="00BD2B6B">
            <w:pPr>
              <w:pStyle w:val="ListParagraph"/>
              <w:numPr>
                <w:ilvl w:val="0"/>
                <w:numId w:val="7"/>
              </w:numPr>
              <w:jc w:val="both"/>
              <w:rPr>
                <w:rFonts w:cs="Calibri"/>
                <w:lang w:val="en-GB"/>
              </w:rPr>
            </w:pPr>
            <w:r w:rsidRPr="00FE7E3E">
              <w:rPr>
                <w:rFonts w:cs="Calibri"/>
                <w:lang w:val="en-GB"/>
              </w:rPr>
              <w:t>to enable navigation on the site and in performance of the service or provision requested by the user (e.g. communication via chat and/or use of the online auction platform via the registration procedure)</w:t>
            </w:r>
          </w:p>
          <w:p w14:paraId="1EB576CA" w14:textId="77777777" w:rsidR="00BD2B6B" w:rsidRPr="00FE7E3E" w:rsidRDefault="00BD2B6B" w:rsidP="00930E2E">
            <w:pPr>
              <w:jc w:val="both"/>
              <w:rPr>
                <w:rFonts w:cs="Calibri"/>
                <w:lang w:val="en-GB"/>
              </w:rPr>
            </w:pPr>
            <w:bookmarkStart w:id="4" w:name="_Hlk38877267"/>
            <w:r w:rsidRPr="00FE7E3E">
              <w:rPr>
                <w:rFonts w:cs="Calibri"/>
                <w:lang w:val="en-GB"/>
              </w:rPr>
              <w:t xml:space="preserve">In addition, all personal data may be processed: </w:t>
            </w:r>
          </w:p>
          <w:p w14:paraId="329AEB2A" w14:textId="77777777" w:rsidR="00BD2B6B" w:rsidRPr="00FE7E3E" w:rsidRDefault="00BD2B6B" w:rsidP="00BD2B6B">
            <w:pPr>
              <w:numPr>
                <w:ilvl w:val="0"/>
                <w:numId w:val="7"/>
              </w:numPr>
              <w:jc w:val="both"/>
              <w:rPr>
                <w:rFonts w:cs="Calibri"/>
                <w:lang w:val="en-GB"/>
              </w:rPr>
            </w:pPr>
            <w:r w:rsidRPr="00FE7E3E">
              <w:rPr>
                <w:rFonts w:cs="Calibri"/>
                <w:lang w:val="en-GB"/>
              </w:rPr>
              <w:t xml:space="preserve">for purposes connected with obligations laid down by law, as well as by provisions issued by authorities empowered to do so by law (ref. Articles 6(c) and 9(b,g,h) of the GDPR); </w:t>
            </w:r>
          </w:p>
          <w:p w14:paraId="7C3C848B" w14:textId="77777777" w:rsidR="00BD2B6B" w:rsidRPr="00FE7E3E" w:rsidRDefault="00BD2B6B" w:rsidP="00BD2B6B">
            <w:pPr>
              <w:numPr>
                <w:ilvl w:val="0"/>
                <w:numId w:val="7"/>
              </w:numPr>
              <w:jc w:val="both"/>
              <w:rPr>
                <w:rFonts w:cs="Calibri"/>
                <w:lang w:val="en-GB"/>
              </w:rPr>
            </w:pPr>
            <w:r w:rsidRPr="00FE7E3E">
              <w:rPr>
                <w:rFonts w:cs="Calibri"/>
                <w:lang w:val="en-GB"/>
              </w:rPr>
              <w:t xml:space="preserve">for the establishment, exercise or defence of a right in or out of court (legitimate interest) of the undersigned organisation (ref. Art. 6(f) and 9(f) GDPR); </w:t>
            </w:r>
          </w:p>
          <w:p w14:paraId="38B5C3FB" w14:textId="77777777" w:rsidR="00BD2B6B" w:rsidRPr="00FE7E3E" w:rsidRDefault="00BD2B6B" w:rsidP="00BD2B6B">
            <w:pPr>
              <w:numPr>
                <w:ilvl w:val="0"/>
                <w:numId w:val="7"/>
              </w:numPr>
              <w:jc w:val="both"/>
              <w:rPr>
                <w:rFonts w:cs="Calibri"/>
                <w:lang w:val="en-GB"/>
              </w:rPr>
            </w:pPr>
            <w:bookmarkStart w:id="5" w:name="_Hlk38877451"/>
            <w:bookmarkEnd w:id="4"/>
            <w:r w:rsidRPr="00FE7E3E">
              <w:rPr>
                <w:rFonts w:cs="Calibri"/>
                <w:lang w:val="en-GB"/>
              </w:rPr>
              <w:t>for direct marketing purposes</w:t>
            </w:r>
            <w:bookmarkEnd w:id="5"/>
            <w:r w:rsidRPr="00FE7E3E">
              <w:rPr>
                <w:rFonts w:cs="Calibri"/>
                <w:lang w:val="en-GB"/>
              </w:rPr>
              <w:t xml:space="preserve"> according to the legitimate interest of the Data Controller in particular; for cookies, advertising ids used to display advertisements and announcements; for e-mail addresses to send the newsletter; for navigation and usage logs to protect the site and the service from cyber-attacks; in these cases the data subject can always refuse consent so that the Data Controller will abstain from processing (ref. Art. 6(f) of the GDPR); </w:t>
            </w:r>
          </w:p>
          <w:p w14:paraId="302C34D9" w14:textId="77777777" w:rsidR="00BD2B6B" w:rsidRPr="00FE7E3E" w:rsidRDefault="00BD2B6B" w:rsidP="00BD2B6B">
            <w:pPr>
              <w:numPr>
                <w:ilvl w:val="0"/>
                <w:numId w:val="7"/>
              </w:numPr>
              <w:jc w:val="both"/>
              <w:rPr>
                <w:rFonts w:cs="Calibri"/>
                <w:lang w:val="en-GB"/>
              </w:rPr>
            </w:pPr>
            <w:r w:rsidRPr="00FE7E3E">
              <w:rPr>
                <w:rFonts w:cs="Calibri"/>
                <w:lang w:val="en-GB"/>
              </w:rPr>
              <w:t>for purposes functional to the activity for which the data subject may or may not give consent, such as, for example, subscribing to the newsletter to receive information and promotional and sales messages on products and services, satisfaction surveys,</w:t>
            </w:r>
            <w:bookmarkStart w:id="6" w:name="_Hlk38877534"/>
            <w:r w:rsidRPr="00FE7E3E">
              <w:rPr>
                <w:rFonts w:cs="Calibri"/>
                <w:lang w:val="en-GB"/>
              </w:rPr>
              <w:t xml:space="preserve"> communication of data to third parties</w:t>
            </w:r>
            <w:bookmarkEnd w:id="6"/>
            <w:r w:rsidRPr="00FE7E3E">
              <w:rPr>
                <w:rFonts w:cs="Calibri"/>
                <w:lang w:val="en-GB"/>
              </w:rPr>
              <w:t xml:space="preserve"> to receive information and promotional and marketing communications (GDPR art.6(a))</w:t>
            </w:r>
          </w:p>
          <w:p w14:paraId="2AF4394E" w14:textId="77777777" w:rsidR="00BD2B6B" w:rsidRPr="00FE7E3E" w:rsidRDefault="00BD2B6B" w:rsidP="00BD2B6B">
            <w:pPr>
              <w:numPr>
                <w:ilvl w:val="0"/>
                <w:numId w:val="7"/>
              </w:numPr>
              <w:jc w:val="both"/>
              <w:rPr>
                <w:rFonts w:cs="Calibri"/>
                <w:lang w:val="en-GB"/>
              </w:rPr>
            </w:pPr>
            <w:r w:rsidRPr="00FE7E3E">
              <w:rPr>
                <w:rFonts w:cs="Calibri"/>
                <w:lang w:val="en-GB"/>
              </w:rPr>
              <w:t>with the consent of the data subject, for profiling the data subject (ref. Art. 6(a) GDPR)</w:t>
            </w:r>
          </w:p>
          <w:p w14:paraId="76474252" w14:textId="77777777" w:rsidR="00BD2B6B" w:rsidRPr="00FE7E3E" w:rsidRDefault="00BD2B6B" w:rsidP="00930E2E">
            <w:pPr>
              <w:ind w:left="720"/>
              <w:jc w:val="both"/>
              <w:rPr>
                <w:rFonts w:cs="Calibri"/>
                <w:lang w:val="en-GB"/>
              </w:rPr>
            </w:pPr>
          </w:p>
        </w:tc>
      </w:tr>
      <w:tr w:rsidR="00BD2B6B" w:rsidRPr="00FE7E3E" w14:paraId="0E8B3FA6" w14:textId="77777777" w:rsidTr="00930E2E">
        <w:tc>
          <w:tcPr>
            <w:tcW w:w="2438" w:type="dxa"/>
            <w:tcBorders>
              <w:top w:val="nil"/>
              <w:left w:val="nil"/>
              <w:bottom w:val="nil"/>
              <w:right w:val="nil"/>
            </w:tcBorders>
          </w:tcPr>
          <w:p w14:paraId="6889BF9D" w14:textId="77777777" w:rsidR="00BD2B6B" w:rsidRPr="00FE7E3E" w:rsidRDefault="00BD2B6B" w:rsidP="00930E2E">
            <w:pPr>
              <w:rPr>
                <w:rFonts w:cs="Calibri"/>
                <w:lang w:val="en-GB"/>
              </w:rPr>
            </w:pPr>
            <w:r w:rsidRPr="00FE7E3E">
              <w:rPr>
                <w:rFonts w:cs="Calibri"/>
                <w:b/>
                <w:bCs/>
                <w:lang w:val="en-GB"/>
              </w:rPr>
              <w:lastRenderedPageBreak/>
              <w:t>13(1)(b/c)</w:t>
            </w:r>
          </w:p>
        </w:tc>
        <w:tc>
          <w:tcPr>
            <w:tcW w:w="1644" w:type="dxa"/>
            <w:tcBorders>
              <w:top w:val="nil"/>
              <w:left w:val="nil"/>
              <w:bottom w:val="nil"/>
              <w:right w:val="nil"/>
            </w:tcBorders>
          </w:tcPr>
          <w:p w14:paraId="0788C800" w14:textId="77777777" w:rsidR="00BD2B6B" w:rsidRPr="00FE7E3E" w:rsidRDefault="00BD2B6B" w:rsidP="00930E2E">
            <w:pPr>
              <w:rPr>
                <w:rFonts w:cs="Calibri"/>
                <w:lang w:val="en-GB"/>
              </w:rPr>
            </w:pPr>
            <w:r w:rsidRPr="00FE7E3E">
              <w:rPr>
                <w:rFonts w:cs="Calibri"/>
                <w:b/>
                <w:bCs/>
                <w:lang w:val="en-GB"/>
              </w:rPr>
              <w:t>13(2)(e)</w:t>
            </w:r>
          </w:p>
        </w:tc>
        <w:tc>
          <w:tcPr>
            <w:tcW w:w="850" w:type="dxa"/>
            <w:tcBorders>
              <w:top w:val="nil"/>
              <w:left w:val="nil"/>
              <w:bottom w:val="nil"/>
              <w:right w:val="nil"/>
            </w:tcBorders>
          </w:tcPr>
          <w:p w14:paraId="256D52F0" w14:textId="77777777" w:rsidR="00BD2B6B" w:rsidRPr="00FE7E3E" w:rsidRDefault="00BD2B6B" w:rsidP="00930E2E">
            <w:pPr>
              <w:rPr>
                <w:rFonts w:cs="Calibri"/>
                <w:lang w:val="en-GB"/>
              </w:rPr>
            </w:pPr>
          </w:p>
        </w:tc>
        <w:tc>
          <w:tcPr>
            <w:tcW w:w="1759" w:type="dxa"/>
            <w:tcBorders>
              <w:top w:val="nil"/>
              <w:left w:val="nil"/>
              <w:bottom w:val="nil"/>
              <w:right w:val="nil"/>
            </w:tcBorders>
          </w:tcPr>
          <w:p w14:paraId="6E1377BC" w14:textId="77777777" w:rsidR="00BD2B6B" w:rsidRPr="00FE7E3E" w:rsidRDefault="00BD2B6B" w:rsidP="00930E2E">
            <w:pPr>
              <w:jc w:val="center"/>
              <w:rPr>
                <w:rFonts w:cs="Calibri"/>
                <w:lang w:val="en-GB"/>
              </w:rPr>
            </w:pPr>
          </w:p>
          <w:p w14:paraId="7BE54A20" w14:textId="77777777" w:rsidR="00BD2B6B" w:rsidRPr="00FE7E3E" w:rsidRDefault="00BD2B6B" w:rsidP="00930E2E">
            <w:pPr>
              <w:jc w:val="center"/>
              <w:rPr>
                <w:rFonts w:cs="Calibri"/>
                <w:lang w:val="en-GB"/>
              </w:rPr>
            </w:pPr>
            <w:r w:rsidRPr="00FE7E3E">
              <w:rPr>
                <w:rFonts w:cs="Calibri"/>
                <w:lang w:val="en-GB"/>
              </w:rPr>
              <w:t>CONSEQUENCES OF REFUSAL TO PROVIDE DATA</w:t>
            </w:r>
          </w:p>
          <w:p w14:paraId="26599DF2" w14:textId="77777777" w:rsidR="00BD2B6B" w:rsidRPr="00FE7E3E" w:rsidRDefault="00BD2B6B" w:rsidP="00930E2E">
            <w:pPr>
              <w:jc w:val="center"/>
              <w:rPr>
                <w:rFonts w:cs="Calibri"/>
                <w:lang w:val="en-GB"/>
              </w:rPr>
            </w:pPr>
          </w:p>
        </w:tc>
        <w:tc>
          <w:tcPr>
            <w:tcW w:w="8844" w:type="dxa"/>
            <w:tcBorders>
              <w:top w:val="nil"/>
              <w:left w:val="nil"/>
              <w:bottom w:val="nil"/>
              <w:right w:val="nil"/>
            </w:tcBorders>
          </w:tcPr>
          <w:p w14:paraId="570D0B2E" w14:textId="77777777" w:rsidR="00BD2B6B" w:rsidRPr="00FE7E3E" w:rsidRDefault="00BD2B6B" w:rsidP="00930E2E">
            <w:pPr>
              <w:jc w:val="both"/>
              <w:rPr>
                <w:rFonts w:cs="Calibri"/>
                <w:lang w:val="en-GB"/>
              </w:rPr>
            </w:pPr>
            <w:r w:rsidRPr="00FE7E3E">
              <w:rPr>
                <w:rFonts w:cs="Calibri"/>
                <w:lang w:val="en-GB"/>
              </w:rPr>
              <w:t xml:space="preserve">The provision of data collected from the data subject is optional but indispensable for the purpose of processing them for the purposes set out in point a). In the event that the interested parties do not communicate their indispensable data and do not allow the processing, it will not be possible to proceed with the fulfilment and implementation of the proposed services and to follow up on the contractual obligations undertaken, with consequent prejudice to the correct fulfilment of regulatory obligations, such as accounting, tax and administrative obligations, etc. </w:t>
            </w:r>
          </w:p>
          <w:p w14:paraId="2A72BB61" w14:textId="77777777" w:rsidR="00BD2B6B" w:rsidRPr="00FE7E3E" w:rsidRDefault="00BD2B6B" w:rsidP="00930E2E">
            <w:pPr>
              <w:jc w:val="both"/>
              <w:rPr>
                <w:rFonts w:cs="Calibri"/>
                <w:lang w:val="en-GB"/>
              </w:rPr>
            </w:pPr>
            <w:r w:rsidRPr="00FE7E3E">
              <w:rPr>
                <w:rFonts w:cs="Calibri"/>
                <w:i/>
                <w:lang w:val="en-GB"/>
              </w:rPr>
              <w:t xml:space="preserve">Apart from what is specified for navigation data, the user is free to provide personal data for cookies and specific requests via forms e.g. on products and/or services. Failure to provide them may result in the impossibility of obtaining what has been requested. </w:t>
            </w:r>
            <w:r w:rsidRPr="00FE7E3E">
              <w:rPr>
                <w:rFonts w:cs="Calibri"/>
                <w:lang w:val="en-GB"/>
              </w:rPr>
              <w:t xml:space="preserve">For all non-essential data, provision is optional. In the absence of consent or incomplete or erroneous provision of certain data, the fulfilment of the requested fulfilments may be so incomplete as to be prejudicial or in terms of sanctions or loss of benefits, both for the impossibility of guaranteeing the congruity of the processing itself with the obligations for which it is carried out, and for the possible mismatch of the results of the processing itself with the obligations imposed by the laws to which it is addressed, the undersigned organisation being understood to be exempt from any and all responsibility for any sanctions or afflictive measures. </w:t>
            </w:r>
          </w:p>
        </w:tc>
      </w:tr>
      <w:tr w:rsidR="00BD2B6B" w:rsidRPr="00FE7E3E" w14:paraId="17A21235" w14:textId="77777777" w:rsidTr="00930E2E">
        <w:tc>
          <w:tcPr>
            <w:tcW w:w="2438" w:type="dxa"/>
            <w:tcBorders>
              <w:top w:val="nil"/>
              <w:left w:val="nil"/>
              <w:bottom w:val="nil"/>
              <w:right w:val="nil"/>
            </w:tcBorders>
          </w:tcPr>
          <w:p w14:paraId="0F157AC1" w14:textId="77777777" w:rsidR="00BD2B6B" w:rsidRPr="00FE7E3E" w:rsidRDefault="00BD2B6B" w:rsidP="00930E2E">
            <w:pPr>
              <w:jc w:val="center"/>
              <w:rPr>
                <w:rFonts w:cs="Calibri"/>
                <w:lang w:val="en-GB"/>
              </w:rPr>
            </w:pPr>
          </w:p>
        </w:tc>
        <w:tc>
          <w:tcPr>
            <w:tcW w:w="1644" w:type="dxa"/>
            <w:tcBorders>
              <w:top w:val="nil"/>
              <w:left w:val="nil"/>
              <w:bottom w:val="nil"/>
              <w:right w:val="nil"/>
            </w:tcBorders>
          </w:tcPr>
          <w:p w14:paraId="46130179" w14:textId="77777777" w:rsidR="00BD2B6B" w:rsidRPr="00FE7E3E" w:rsidRDefault="00BD2B6B" w:rsidP="00930E2E">
            <w:pPr>
              <w:jc w:val="center"/>
              <w:rPr>
                <w:rFonts w:cs="Calibri"/>
                <w:lang w:val="en-GB"/>
              </w:rPr>
            </w:pPr>
          </w:p>
        </w:tc>
        <w:tc>
          <w:tcPr>
            <w:tcW w:w="850" w:type="dxa"/>
            <w:tcBorders>
              <w:top w:val="nil"/>
              <w:left w:val="nil"/>
              <w:bottom w:val="nil"/>
              <w:right w:val="nil"/>
            </w:tcBorders>
          </w:tcPr>
          <w:p w14:paraId="622C641C" w14:textId="77777777" w:rsidR="00BD2B6B" w:rsidRPr="00FE7E3E" w:rsidRDefault="00BD2B6B" w:rsidP="00930E2E">
            <w:pPr>
              <w:jc w:val="center"/>
              <w:rPr>
                <w:rFonts w:cs="Calibri"/>
                <w:lang w:val="en-GB"/>
              </w:rPr>
            </w:pPr>
          </w:p>
        </w:tc>
        <w:tc>
          <w:tcPr>
            <w:tcW w:w="1759" w:type="dxa"/>
            <w:tcBorders>
              <w:top w:val="nil"/>
              <w:left w:val="nil"/>
              <w:bottom w:val="nil"/>
              <w:right w:val="nil"/>
            </w:tcBorders>
          </w:tcPr>
          <w:p w14:paraId="5C096840" w14:textId="77777777" w:rsidR="00BD2B6B" w:rsidRPr="00FE7E3E" w:rsidRDefault="00BD2B6B" w:rsidP="00930E2E">
            <w:pPr>
              <w:jc w:val="center"/>
              <w:rPr>
                <w:rFonts w:cs="Calibri"/>
                <w:lang w:val="en-GB"/>
              </w:rPr>
            </w:pPr>
            <w:r w:rsidRPr="00FE7E3E">
              <w:rPr>
                <w:rFonts w:cs="Calibri"/>
                <w:noProof/>
                <w:lang w:val="en-GB"/>
              </w:rPr>
              <w:drawing>
                <wp:inline distT="0" distB="0" distL="0" distR="0" wp14:anchorId="0136895F" wp14:editId="2440B3CA">
                  <wp:extent cx="780774" cy="780774"/>
                  <wp:effectExtent l="0" t="0" r="63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0774" cy="780774"/>
                          </a:xfrm>
                          <a:prstGeom prst="rect">
                            <a:avLst/>
                          </a:prstGeom>
                        </pic:spPr>
                      </pic:pic>
                    </a:graphicData>
                  </a:graphic>
                </wp:inline>
              </w:drawing>
            </w:r>
          </w:p>
          <w:p w14:paraId="6FF15689" w14:textId="77777777" w:rsidR="00BD2B6B" w:rsidRPr="00FE7E3E" w:rsidRDefault="00BD2B6B" w:rsidP="00930E2E">
            <w:pPr>
              <w:jc w:val="center"/>
              <w:rPr>
                <w:rFonts w:cs="Calibri"/>
                <w:lang w:val="en-GB"/>
              </w:rPr>
            </w:pPr>
          </w:p>
          <w:p w14:paraId="1891A634" w14:textId="77777777" w:rsidR="00BD2B6B" w:rsidRPr="00FE7E3E" w:rsidRDefault="00BD2B6B" w:rsidP="00930E2E">
            <w:pPr>
              <w:jc w:val="center"/>
              <w:rPr>
                <w:rFonts w:cs="Calibri"/>
                <w:lang w:val="en-GB"/>
              </w:rPr>
            </w:pPr>
            <w:r w:rsidRPr="00FE7E3E">
              <w:rPr>
                <w:rFonts w:cs="Calibri"/>
                <w:lang w:val="en-GB"/>
              </w:rPr>
              <w:t>DATA PROCESSING METHODS</w:t>
            </w:r>
          </w:p>
          <w:p w14:paraId="26A1EA0A" w14:textId="77777777" w:rsidR="00BD2B6B" w:rsidRPr="00FE7E3E" w:rsidRDefault="00BD2B6B" w:rsidP="00930E2E">
            <w:pPr>
              <w:jc w:val="center"/>
              <w:rPr>
                <w:rFonts w:cs="Calibri"/>
                <w:lang w:val="en-GB"/>
              </w:rPr>
            </w:pPr>
          </w:p>
          <w:p w14:paraId="2C9C509C" w14:textId="77777777" w:rsidR="00BD2B6B" w:rsidRPr="00FE7E3E" w:rsidRDefault="00BD2B6B" w:rsidP="00930E2E">
            <w:pPr>
              <w:jc w:val="center"/>
              <w:rPr>
                <w:rFonts w:cs="Calibri"/>
                <w:lang w:val="en-GB"/>
              </w:rPr>
            </w:pPr>
          </w:p>
          <w:p w14:paraId="03CD3563" w14:textId="77777777" w:rsidR="00BD2B6B" w:rsidRPr="00FE7E3E" w:rsidRDefault="00BD2B6B" w:rsidP="00930E2E">
            <w:pPr>
              <w:jc w:val="center"/>
              <w:rPr>
                <w:rFonts w:cs="Calibri"/>
                <w:lang w:val="en-GB"/>
              </w:rPr>
            </w:pPr>
          </w:p>
          <w:p w14:paraId="7285B9BB" w14:textId="77777777" w:rsidR="00BD2B6B" w:rsidRPr="00FE7E3E" w:rsidRDefault="00BD2B6B" w:rsidP="00930E2E">
            <w:pPr>
              <w:jc w:val="center"/>
              <w:rPr>
                <w:rFonts w:cs="Calibri"/>
                <w:lang w:val="en-GB"/>
              </w:rPr>
            </w:pPr>
          </w:p>
          <w:p w14:paraId="0F331F91" w14:textId="77777777" w:rsidR="00BD2B6B" w:rsidRPr="00FE7E3E" w:rsidRDefault="00BD2B6B" w:rsidP="00930E2E">
            <w:pPr>
              <w:rPr>
                <w:rFonts w:cs="Calibri"/>
                <w:lang w:val="en-GB"/>
              </w:rPr>
            </w:pPr>
          </w:p>
          <w:p w14:paraId="374EAF0E" w14:textId="77777777" w:rsidR="00BD2B6B" w:rsidRPr="00FE7E3E" w:rsidRDefault="00BD2B6B" w:rsidP="00930E2E">
            <w:pPr>
              <w:jc w:val="center"/>
              <w:rPr>
                <w:rFonts w:cs="Calibri"/>
                <w:lang w:val="en-GB"/>
              </w:rPr>
            </w:pPr>
            <w:r w:rsidRPr="00FE7E3E">
              <w:rPr>
                <w:rFonts w:cs="Calibri"/>
                <w:noProof/>
                <w:lang w:val="en-GB"/>
              </w:rPr>
              <w:drawing>
                <wp:inline distT="0" distB="0" distL="0" distR="0" wp14:anchorId="613E21A7" wp14:editId="279DDDC5">
                  <wp:extent cx="780774" cy="780774"/>
                  <wp:effectExtent l="0" t="0" r="635"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0774" cy="780774"/>
                          </a:xfrm>
                          <a:prstGeom prst="rect">
                            <a:avLst/>
                          </a:prstGeom>
                        </pic:spPr>
                      </pic:pic>
                    </a:graphicData>
                  </a:graphic>
                </wp:inline>
              </w:drawing>
            </w:r>
          </w:p>
        </w:tc>
        <w:tc>
          <w:tcPr>
            <w:tcW w:w="8844" w:type="dxa"/>
            <w:tcBorders>
              <w:top w:val="nil"/>
              <w:left w:val="nil"/>
              <w:bottom w:val="nil"/>
              <w:right w:val="nil"/>
            </w:tcBorders>
          </w:tcPr>
          <w:p w14:paraId="609E7A76" w14:textId="0759BA99" w:rsidR="00BD2B6B" w:rsidRPr="00FE7E3E" w:rsidRDefault="00BD2B6B" w:rsidP="00930E2E">
            <w:pPr>
              <w:jc w:val="both"/>
              <w:rPr>
                <w:rFonts w:cs="Calibri"/>
                <w:lang w:val="en-GB"/>
              </w:rPr>
            </w:pPr>
            <w:r w:rsidRPr="00FE7E3E">
              <w:rPr>
                <w:rFonts w:cs="Calibri"/>
                <w:lang w:val="en-GB"/>
              </w:rPr>
              <w:t>Processing related to the site</w:t>
            </w:r>
            <w:r w:rsidR="00693DAD">
              <w:rPr>
                <w:rFonts w:cs="Calibri"/>
                <w:lang w:val="en-GB"/>
              </w:rPr>
              <w:t>’</w:t>
            </w:r>
            <w:r w:rsidRPr="00FE7E3E">
              <w:rPr>
                <w:rFonts w:cs="Calibri"/>
                <w:lang w:val="en-GB"/>
              </w:rPr>
              <w:t>s web services is carried out by automated tools for the time strictly necessary to achieve the purposes for which it was collected</w:t>
            </w:r>
            <w:bookmarkStart w:id="7" w:name="_Hlk38877639"/>
            <w:r w:rsidRPr="00FE7E3E">
              <w:rPr>
                <w:rFonts w:cs="Calibri"/>
                <w:lang w:val="en-GB"/>
              </w:rPr>
              <w:t xml:space="preserve"> ; it takes place at the server in Italy or in the EU</w:t>
            </w:r>
            <w:bookmarkEnd w:id="7"/>
            <w:r w:rsidRPr="00FE7E3E">
              <w:rPr>
                <w:rFonts w:cs="Calibri"/>
                <w:lang w:val="en-GB"/>
              </w:rPr>
              <w:t xml:space="preserve"> and is handled only by technical personnel in charge of processing, or by those responsible for maintenance and administration operations. Specific security measures are observed to prevent loss of data, illegal or incorrect use and unauthorised access and loss of confidentiality. The facility is equipped with anti-intrusion, firewall, log and disaster recovery devices. Specific data encryption and segregation mechanisms and user authentication and authorisation are used.</w:t>
            </w:r>
          </w:p>
          <w:p w14:paraId="3ACCDA8F" w14:textId="432C042D" w:rsidR="00BD2B6B" w:rsidRPr="00FE7E3E" w:rsidRDefault="00BD2B6B" w:rsidP="00930E2E">
            <w:pPr>
              <w:jc w:val="both"/>
              <w:rPr>
                <w:rFonts w:cs="Calibri"/>
                <w:highlight w:val="darkYellow"/>
                <w:lang w:val="en-GB"/>
              </w:rPr>
            </w:pPr>
            <w:r w:rsidRPr="00FE7E3E">
              <w:rPr>
                <w:rFonts w:cs="Calibri"/>
                <w:lang w:val="en-GB"/>
              </w:rPr>
              <w:t>Processing of data means its collection, recording, organisation, storage, processing, modification, deletion and destruction, or the combination of two or more of these operations. In relation to the aforementioned purposes, the processing of personal data is carried out by means of manual, computerised and telematic tools, with logics strictly related to the purposes themselves and, in any case, in such a way as to guarantee security and confidentiality personal data will therefore be processed in compliance with the methods indicated in Art. 5 Reg.to EU 2016/679, which provides, inter alia, that the data shall be processed lawfully and fairly, collected and recorded for specified, explicit and legitimate purposes, accurate, and if necessary updated, relevant, complete and not excessive in relation to the purposes of processing, respecting the fundamental rights and freedoms and the dignity of the person concerned with particular reference to confidentiality and personal identity, by means of protection and security measures. The undersigned organisation has put in place and will further refine the security system for data access and storag</w:t>
            </w:r>
            <w:r w:rsidRPr="00FE7E3E">
              <w:rPr>
                <w:rFonts w:cs="Calibri"/>
                <w:lang w:val="en-GB"/>
              </w:rPr>
              <w:t>e.</w:t>
            </w:r>
          </w:p>
          <w:p w14:paraId="5FE963AF" w14:textId="77777777" w:rsidR="00BD2B6B" w:rsidRPr="00FE7E3E" w:rsidRDefault="00BD2B6B" w:rsidP="00930E2E">
            <w:pPr>
              <w:jc w:val="both"/>
              <w:rPr>
                <w:rFonts w:cs="Calibri"/>
                <w:lang w:val="en-GB"/>
              </w:rPr>
            </w:pPr>
          </w:p>
        </w:tc>
      </w:tr>
      <w:tr w:rsidR="00BD2B6B" w:rsidRPr="00FE7E3E" w14:paraId="049C3CAA" w14:textId="77777777" w:rsidTr="00930E2E">
        <w:tc>
          <w:tcPr>
            <w:tcW w:w="2438" w:type="dxa"/>
            <w:tcBorders>
              <w:top w:val="nil"/>
              <w:left w:val="nil"/>
              <w:bottom w:val="nil"/>
              <w:right w:val="nil"/>
            </w:tcBorders>
          </w:tcPr>
          <w:p w14:paraId="3FA148BB" w14:textId="77777777" w:rsidR="00BD2B6B" w:rsidRPr="00FE7E3E" w:rsidRDefault="00BD2B6B" w:rsidP="00930E2E">
            <w:pPr>
              <w:jc w:val="center"/>
              <w:rPr>
                <w:rFonts w:cs="Calibri"/>
                <w:lang w:val="en-GB"/>
              </w:rPr>
            </w:pPr>
          </w:p>
        </w:tc>
        <w:tc>
          <w:tcPr>
            <w:tcW w:w="1644" w:type="dxa"/>
            <w:tcBorders>
              <w:top w:val="nil"/>
              <w:left w:val="nil"/>
              <w:bottom w:val="nil"/>
              <w:right w:val="nil"/>
            </w:tcBorders>
          </w:tcPr>
          <w:p w14:paraId="297000BB" w14:textId="77777777" w:rsidR="00BD2B6B" w:rsidRPr="00FE7E3E" w:rsidRDefault="00BD2B6B" w:rsidP="00930E2E">
            <w:pPr>
              <w:jc w:val="center"/>
              <w:rPr>
                <w:rFonts w:cs="Calibri"/>
                <w:lang w:val="en-GB"/>
              </w:rPr>
            </w:pPr>
            <w:r w:rsidRPr="00FE7E3E">
              <w:rPr>
                <w:rFonts w:cs="Calibri"/>
                <w:b/>
                <w:bCs/>
                <w:lang w:val="en-GB"/>
              </w:rPr>
              <w:t>13/14 co.1(f)</w:t>
            </w:r>
          </w:p>
        </w:tc>
        <w:tc>
          <w:tcPr>
            <w:tcW w:w="850" w:type="dxa"/>
            <w:tcBorders>
              <w:top w:val="nil"/>
              <w:left w:val="nil"/>
              <w:bottom w:val="nil"/>
              <w:right w:val="nil"/>
            </w:tcBorders>
          </w:tcPr>
          <w:p w14:paraId="48D8D4C2" w14:textId="77777777" w:rsidR="00BD2B6B" w:rsidRPr="00FE7E3E" w:rsidRDefault="00BD2B6B" w:rsidP="00930E2E">
            <w:pPr>
              <w:jc w:val="center"/>
              <w:rPr>
                <w:rFonts w:cs="Calibri"/>
                <w:lang w:val="en-GB"/>
              </w:rPr>
            </w:pPr>
          </w:p>
        </w:tc>
        <w:tc>
          <w:tcPr>
            <w:tcW w:w="1759" w:type="dxa"/>
            <w:tcBorders>
              <w:top w:val="nil"/>
              <w:left w:val="nil"/>
              <w:bottom w:val="nil"/>
              <w:right w:val="nil"/>
            </w:tcBorders>
          </w:tcPr>
          <w:p w14:paraId="4166F39D" w14:textId="77777777" w:rsidR="00BD2B6B" w:rsidRPr="00FE7E3E" w:rsidRDefault="00BD2B6B" w:rsidP="00930E2E">
            <w:pPr>
              <w:jc w:val="center"/>
              <w:rPr>
                <w:rFonts w:cs="Calibri"/>
                <w:lang w:val="en-GB"/>
              </w:rPr>
            </w:pPr>
          </w:p>
        </w:tc>
        <w:tc>
          <w:tcPr>
            <w:tcW w:w="8844" w:type="dxa"/>
            <w:tcBorders>
              <w:top w:val="nil"/>
              <w:left w:val="nil"/>
              <w:bottom w:val="nil"/>
              <w:right w:val="nil"/>
            </w:tcBorders>
          </w:tcPr>
          <w:p w14:paraId="259C9F69" w14:textId="77777777" w:rsidR="00BD2B6B" w:rsidRPr="00FE7E3E" w:rsidRDefault="00BD2B6B" w:rsidP="00930E2E">
            <w:pPr>
              <w:jc w:val="both"/>
              <w:rPr>
                <w:rFonts w:cs="Calibri"/>
                <w:highlight w:val="yellow"/>
                <w:lang w:val="en-GB"/>
              </w:rPr>
            </w:pPr>
            <w:r w:rsidRPr="00FE7E3E">
              <w:rPr>
                <w:rFonts w:cs="Calibri"/>
                <w:lang w:val="en-GB"/>
              </w:rPr>
              <w:t>Processing will take place in Italy and the EU</w:t>
            </w:r>
          </w:p>
        </w:tc>
      </w:tr>
      <w:tr w:rsidR="00BD2B6B" w:rsidRPr="00FE7E3E" w14:paraId="78F90EAB" w14:textId="77777777" w:rsidTr="00930E2E">
        <w:tc>
          <w:tcPr>
            <w:tcW w:w="2438" w:type="dxa"/>
            <w:tcBorders>
              <w:top w:val="nil"/>
              <w:left w:val="nil"/>
              <w:bottom w:val="nil"/>
              <w:right w:val="nil"/>
            </w:tcBorders>
          </w:tcPr>
          <w:p w14:paraId="78CFFE1A" w14:textId="77777777" w:rsidR="00BD2B6B" w:rsidRPr="00FE7E3E" w:rsidRDefault="00BD2B6B" w:rsidP="00930E2E">
            <w:pPr>
              <w:jc w:val="center"/>
              <w:rPr>
                <w:rFonts w:cs="Calibri"/>
                <w:lang w:val="en-GB"/>
              </w:rPr>
            </w:pPr>
          </w:p>
        </w:tc>
        <w:tc>
          <w:tcPr>
            <w:tcW w:w="1644" w:type="dxa"/>
            <w:tcBorders>
              <w:top w:val="nil"/>
              <w:left w:val="nil"/>
              <w:bottom w:val="nil"/>
              <w:right w:val="nil"/>
            </w:tcBorders>
          </w:tcPr>
          <w:p w14:paraId="5E541C10" w14:textId="77777777" w:rsidR="00BD2B6B" w:rsidRPr="00FE7E3E" w:rsidRDefault="00BD2B6B" w:rsidP="00930E2E">
            <w:pPr>
              <w:jc w:val="center"/>
              <w:rPr>
                <w:rFonts w:cs="Calibri"/>
                <w:lang w:val="en-GB"/>
              </w:rPr>
            </w:pPr>
            <w:r w:rsidRPr="00FE7E3E">
              <w:rPr>
                <w:rFonts w:cs="Calibri"/>
                <w:b/>
                <w:bCs/>
                <w:lang w:val="en-GB"/>
              </w:rPr>
              <w:t>13/14 co.2(a)</w:t>
            </w:r>
          </w:p>
        </w:tc>
        <w:tc>
          <w:tcPr>
            <w:tcW w:w="850" w:type="dxa"/>
            <w:tcBorders>
              <w:top w:val="nil"/>
              <w:left w:val="nil"/>
              <w:bottom w:val="nil"/>
              <w:right w:val="nil"/>
            </w:tcBorders>
          </w:tcPr>
          <w:p w14:paraId="5BC56BF3" w14:textId="77777777" w:rsidR="00BD2B6B" w:rsidRPr="00FE7E3E" w:rsidRDefault="00BD2B6B" w:rsidP="00930E2E">
            <w:pPr>
              <w:jc w:val="center"/>
              <w:rPr>
                <w:rFonts w:cs="Calibri"/>
                <w:lang w:val="en-GB"/>
              </w:rPr>
            </w:pPr>
          </w:p>
        </w:tc>
        <w:tc>
          <w:tcPr>
            <w:tcW w:w="1759" w:type="dxa"/>
            <w:tcBorders>
              <w:top w:val="nil"/>
              <w:left w:val="nil"/>
              <w:bottom w:val="nil"/>
              <w:right w:val="nil"/>
            </w:tcBorders>
          </w:tcPr>
          <w:p w14:paraId="3FCB36D3" w14:textId="77777777" w:rsidR="00BD2B6B" w:rsidRPr="00FE7E3E" w:rsidRDefault="00BD2B6B" w:rsidP="00930E2E">
            <w:pPr>
              <w:jc w:val="center"/>
              <w:rPr>
                <w:rFonts w:cs="Calibri"/>
                <w:lang w:val="en-GB"/>
              </w:rPr>
            </w:pPr>
            <w:r w:rsidRPr="00FE7E3E">
              <w:rPr>
                <w:rFonts w:cs="Calibri"/>
                <w:lang w:val="en-GB"/>
              </w:rPr>
              <w:t>RETENTION PERIOD</w:t>
            </w:r>
          </w:p>
        </w:tc>
        <w:tc>
          <w:tcPr>
            <w:tcW w:w="8844" w:type="dxa"/>
            <w:tcBorders>
              <w:top w:val="nil"/>
              <w:left w:val="nil"/>
              <w:bottom w:val="nil"/>
              <w:right w:val="nil"/>
            </w:tcBorders>
          </w:tcPr>
          <w:p w14:paraId="7203058E" w14:textId="77777777" w:rsidR="00BD2B6B" w:rsidRPr="00FE7E3E" w:rsidRDefault="00BD2B6B" w:rsidP="00930E2E">
            <w:pPr>
              <w:jc w:val="both"/>
              <w:rPr>
                <w:rFonts w:cs="Calibri"/>
                <w:lang w:val="en-GB"/>
              </w:rPr>
            </w:pPr>
            <w:r w:rsidRPr="00FE7E3E">
              <w:rPr>
                <w:rFonts w:cs="Calibri"/>
                <w:lang w:val="en-GB"/>
              </w:rPr>
              <w:t>Personal data will be retained, in general, as long as the purpose of the processing lasts, depending on the category of data processed.</w:t>
            </w:r>
          </w:p>
        </w:tc>
      </w:tr>
      <w:tr w:rsidR="00BD2B6B" w:rsidRPr="00FE7E3E" w14:paraId="45F6010F" w14:textId="77777777" w:rsidTr="00930E2E">
        <w:tc>
          <w:tcPr>
            <w:tcW w:w="2438" w:type="dxa"/>
            <w:tcBorders>
              <w:top w:val="nil"/>
              <w:left w:val="nil"/>
              <w:bottom w:val="nil"/>
              <w:right w:val="nil"/>
            </w:tcBorders>
          </w:tcPr>
          <w:p w14:paraId="05B4C084" w14:textId="77777777" w:rsidR="00BD2B6B" w:rsidRPr="00FE7E3E" w:rsidRDefault="00BD2B6B" w:rsidP="00930E2E">
            <w:pPr>
              <w:jc w:val="center"/>
              <w:rPr>
                <w:rFonts w:cs="Calibri"/>
                <w:lang w:val="en-GB"/>
              </w:rPr>
            </w:pPr>
            <w:r w:rsidRPr="00FE7E3E">
              <w:rPr>
                <w:rFonts w:cs="Calibri"/>
                <w:b/>
                <w:bCs/>
                <w:lang w:val="en-GB"/>
              </w:rPr>
              <w:t>13(1)(d)</w:t>
            </w:r>
          </w:p>
        </w:tc>
        <w:tc>
          <w:tcPr>
            <w:tcW w:w="1644" w:type="dxa"/>
            <w:tcBorders>
              <w:top w:val="nil"/>
              <w:left w:val="nil"/>
              <w:bottom w:val="nil"/>
              <w:right w:val="nil"/>
            </w:tcBorders>
          </w:tcPr>
          <w:p w14:paraId="024A4E51" w14:textId="77777777" w:rsidR="00BD2B6B" w:rsidRPr="00FE7E3E" w:rsidRDefault="00BD2B6B" w:rsidP="00930E2E">
            <w:pPr>
              <w:jc w:val="center"/>
              <w:rPr>
                <w:rFonts w:cs="Calibri"/>
                <w:lang w:val="en-GB"/>
              </w:rPr>
            </w:pPr>
            <w:r w:rsidRPr="00FE7E3E">
              <w:rPr>
                <w:rFonts w:cs="Calibri"/>
                <w:b/>
                <w:bCs/>
                <w:lang w:val="en-GB"/>
              </w:rPr>
              <w:t>13/14 para.1(e)</w:t>
            </w:r>
          </w:p>
        </w:tc>
        <w:tc>
          <w:tcPr>
            <w:tcW w:w="850" w:type="dxa"/>
            <w:tcBorders>
              <w:top w:val="nil"/>
              <w:left w:val="nil"/>
              <w:bottom w:val="nil"/>
              <w:right w:val="nil"/>
            </w:tcBorders>
          </w:tcPr>
          <w:p w14:paraId="77AB1C0A" w14:textId="77777777" w:rsidR="00BD2B6B" w:rsidRPr="00FE7E3E" w:rsidRDefault="00BD2B6B" w:rsidP="00930E2E">
            <w:pPr>
              <w:jc w:val="center"/>
              <w:rPr>
                <w:rFonts w:cs="Calibri"/>
                <w:lang w:val="en-GB"/>
              </w:rPr>
            </w:pPr>
          </w:p>
        </w:tc>
        <w:tc>
          <w:tcPr>
            <w:tcW w:w="1759" w:type="dxa"/>
            <w:tcBorders>
              <w:top w:val="nil"/>
              <w:left w:val="nil"/>
              <w:bottom w:val="nil"/>
              <w:right w:val="nil"/>
            </w:tcBorders>
          </w:tcPr>
          <w:p w14:paraId="7A5FA8B0" w14:textId="77777777" w:rsidR="00BD2B6B" w:rsidRPr="00FE7E3E" w:rsidRDefault="00BD2B6B" w:rsidP="00930E2E">
            <w:pPr>
              <w:jc w:val="center"/>
              <w:rPr>
                <w:rFonts w:cs="Calibri"/>
                <w:lang w:val="en-GB"/>
              </w:rPr>
            </w:pPr>
            <w:r w:rsidRPr="00FE7E3E">
              <w:rPr>
                <w:rFonts w:cs="Calibri"/>
                <w:noProof/>
                <w:lang w:val="en-GB"/>
              </w:rPr>
              <w:drawing>
                <wp:inline distT="0" distB="0" distL="0" distR="0" wp14:anchorId="6E51A57B" wp14:editId="4D46547F">
                  <wp:extent cx="780774" cy="780774"/>
                  <wp:effectExtent l="0" t="0" r="635"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0774" cy="780774"/>
                          </a:xfrm>
                          <a:prstGeom prst="rect">
                            <a:avLst/>
                          </a:prstGeom>
                        </pic:spPr>
                      </pic:pic>
                    </a:graphicData>
                  </a:graphic>
                </wp:inline>
              </w:drawing>
            </w:r>
          </w:p>
          <w:p w14:paraId="42D75ED9" w14:textId="77777777" w:rsidR="00BD2B6B" w:rsidRPr="00FE7E3E" w:rsidRDefault="00BD2B6B" w:rsidP="00930E2E">
            <w:pPr>
              <w:jc w:val="center"/>
              <w:rPr>
                <w:rFonts w:cs="Calibri"/>
                <w:lang w:val="en-GB"/>
              </w:rPr>
            </w:pPr>
          </w:p>
          <w:p w14:paraId="5B5E8EDC" w14:textId="77777777" w:rsidR="00BD2B6B" w:rsidRPr="00FE7E3E" w:rsidRDefault="00BD2B6B" w:rsidP="00930E2E">
            <w:pPr>
              <w:jc w:val="center"/>
              <w:rPr>
                <w:rFonts w:cs="Calibri"/>
                <w:lang w:val="en-GB"/>
              </w:rPr>
            </w:pPr>
            <w:r w:rsidRPr="00FE7E3E">
              <w:rPr>
                <w:rFonts w:cs="Calibri"/>
                <w:lang w:val="en-GB"/>
              </w:rPr>
              <w:t>CATEGORIES OF RECIPIENTS</w:t>
            </w:r>
          </w:p>
          <w:p w14:paraId="559B7A91" w14:textId="77777777" w:rsidR="00BD2B6B" w:rsidRPr="00FE7E3E" w:rsidRDefault="00BD2B6B" w:rsidP="00930E2E">
            <w:pPr>
              <w:jc w:val="center"/>
              <w:rPr>
                <w:rFonts w:cs="Calibri"/>
                <w:lang w:val="en-GB"/>
              </w:rPr>
            </w:pPr>
          </w:p>
        </w:tc>
        <w:tc>
          <w:tcPr>
            <w:tcW w:w="8844" w:type="dxa"/>
            <w:tcBorders>
              <w:top w:val="nil"/>
              <w:left w:val="nil"/>
              <w:bottom w:val="nil"/>
              <w:right w:val="nil"/>
            </w:tcBorders>
          </w:tcPr>
          <w:p w14:paraId="48B9F50D" w14:textId="77777777" w:rsidR="00BD2B6B" w:rsidRPr="00FE7E3E" w:rsidRDefault="00BD2B6B" w:rsidP="00930E2E">
            <w:pPr>
              <w:jc w:val="both"/>
              <w:rPr>
                <w:rFonts w:cs="Calibri"/>
                <w:lang w:val="en-GB"/>
              </w:rPr>
            </w:pPr>
            <w:r w:rsidRPr="00FE7E3E">
              <w:rPr>
                <w:rFonts w:cs="Calibri"/>
                <w:lang w:val="en-GB"/>
              </w:rPr>
              <w:t>The data (only the indispensable ones) are communicated</w:t>
            </w:r>
          </w:p>
          <w:p w14:paraId="20FACE8A" w14:textId="0BA5ACE0" w:rsidR="00BD2B6B" w:rsidRPr="00FE7E3E" w:rsidRDefault="00BD2B6B" w:rsidP="00BD2B6B">
            <w:pPr>
              <w:numPr>
                <w:ilvl w:val="0"/>
                <w:numId w:val="3"/>
              </w:numPr>
              <w:jc w:val="both"/>
              <w:rPr>
                <w:rFonts w:cs="Calibri"/>
                <w:lang w:val="en-GB"/>
              </w:rPr>
            </w:pPr>
            <w:r w:rsidRPr="00FE7E3E">
              <w:rPr>
                <w:rFonts w:cs="Calibri"/>
                <w:lang w:val="en-GB"/>
              </w:rPr>
              <w:t>appointees and data processors, both internal to the writer</w:t>
            </w:r>
            <w:r w:rsidR="00693DAD">
              <w:rPr>
                <w:rFonts w:cs="Calibri"/>
                <w:lang w:val="en-GB"/>
              </w:rPr>
              <w:t>’</w:t>
            </w:r>
            <w:r w:rsidRPr="00FE7E3E">
              <w:rPr>
                <w:rFonts w:cs="Calibri"/>
                <w:lang w:val="en-GB"/>
              </w:rPr>
              <w:t xml:space="preserve">s organisation and external, </w:t>
            </w:r>
            <w:r w:rsidRPr="00FE7E3E">
              <w:rPr>
                <w:rFonts w:cs="Calibri"/>
                <w:color w:val="000000"/>
                <w:lang w:val="en-GB"/>
              </w:rPr>
              <w:t>who carry out specific tasks and operations (site administration, analysis of navigation data, traffic data, profiling, management of emails and forms sent voluntarily by the user, etc.)</w:t>
            </w:r>
          </w:p>
          <w:p w14:paraId="50D23D4D" w14:textId="77777777" w:rsidR="00BD2B6B" w:rsidRPr="00FE7E3E" w:rsidRDefault="00BD2B6B" w:rsidP="00BD2B6B">
            <w:pPr>
              <w:numPr>
                <w:ilvl w:val="0"/>
                <w:numId w:val="3"/>
              </w:numPr>
              <w:jc w:val="both"/>
              <w:rPr>
                <w:rFonts w:cs="Calibri"/>
                <w:lang w:val="en-GB"/>
              </w:rPr>
            </w:pPr>
            <w:r w:rsidRPr="00FE7E3E">
              <w:rPr>
                <w:rFonts w:cs="Calibri"/>
                <w:lang w:val="en-GB"/>
              </w:rPr>
              <w:t xml:space="preserve">in the cases and to the persons provided for by law </w:t>
            </w:r>
          </w:p>
          <w:p w14:paraId="2C86A384" w14:textId="77777777" w:rsidR="00BD2B6B" w:rsidRPr="00FE7E3E" w:rsidRDefault="00BD2B6B" w:rsidP="00930E2E">
            <w:pPr>
              <w:jc w:val="both"/>
              <w:rPr>
                <w:rFonts w:cs="Calibri"/>
                <w:color w:val="606060"/>
                <w:lang w:val="en-GB"/>
              </w:rPr>
            </w:pPr>
            <w:r w:rsidRPr="00FE7E3E">
              <w:rPr>
                <w:rFonts w:cs="Calibri"/>
                <w:lang w:val="en-GB"/>
              </w:rPr>
              <w:t>Data will not be disclosed unless otherwise provided for by law or after anonymisation. With the exception of what has been specified for cookies and third-party elements, without the general prior consent of the person concerned for communications to third parties</w:t>
            </w:r>
            <w:r w:rsidRPr="00FE7E3E">
              <w:rPr>
                <w:rFonts w:cs="Calibri"/>
                <w:color w:val="606060"/>
                <w:lang w:val="en-GB"/>
              </w:rPr>
              <w:t xml:space="preserve">, it </w:t>
            </w:r>
            <w:r w:rsidRPr="00FE7E3E">
              <w:rPr>
                <w:rFonts w:cs="Calibri"/>
                <w:lang w:val="en-GB"/>
              </w:rPr>
              <w:t>will only be possible to carry out services that do not provide for such communications</w:t>
            </w:r>
            <w:r w:rsidRPr="00FE7E3E">
              <w:rPr>
                <w:rFonts w:cs="Calibri"/>
                <w:color w:val="606060"/>
                <w:lang w:val="en-GB"/>
              </w:rPr>
              <w:t xml:space="preserve">. </w:t>
            </w:r>
            <w:r w:rsidRPr="00FE7E3E">
              <w:rPr>
                <w:rFonts w:cs="Calibri"/>
                <w:lang w:val="en-GB"/>
              </w:rPr>
              <w:t>In case of need, specific and punctual consents will be requested and the subjects receiving the data will use them as autonomous data controllers</w:t>
            </w:r>
            <w:r w:rsidRPr="00FE7E3E">
              <w:rPr>
                <w:rFonts w:cs="Calibri"/>
                <w:color w:val="606060"/>
                <w:lang w:val="en-GB"/>
              </w:rPr>
              <w:t>.</w:t>
            </w:r>
          </w:p>
          <w:p w14:paraId="443BD20C" w14:textId="77777777" w:rsidR="00BD2B6B" w:rsidRPr="00FE7E3E" w:rsidRDefault="00BD2B6B" w:rsidP="00930E2E">
            <w:pPr>
              <w:rPr>
                <w:rFonts w:cs="Calibri"/>
                <w:lang w:val="en-GB"/>
              </w:rPr>
            </w:pPr>
            <w:r w:rsidRPr="00FE7E3E">
              <w:rPr>
                <w:rFonts w:cs="Calibri"/>
                <w:lang w:val="en-GB"/>
              </w:rPr>
              <w:lastRenderedPageBreak/>
              <w:t>In some cases (not covered by the ordinary management of this site) the Authority may request news and information, for the purpose of monitoring the processing of personal data. In these cases, a reply is obligatory under penalty of administrative sanction.</w:t>
            </w:r>
          </w:p>
        </w:tc>
      </w:tr>
      <w:tr w:rsidR="00BD2B6B" w:rsidRPr="00FE7E3E" w14:paraId="0F63AC62" w14:textId="77777777" w:rsidTr="00930E2E">
        <w:tc>
          <w:tcPr>
            <w:tcW w:w="2438" w:type="dxa"/>
            <w:tcBorders>
              <w:top w:val="nil"/>
              <w:left w:val="nil"/>
              <w:bottom w:val="nil"/>
              <w:right w:val="nil"/>
            </w:tcBorders>
          </w:tcPr>
          <w:p w14:paraId="0993691B" w14:textId="77777777" w:rsidR="00BD2B6B" w:rsidRPr="00FE7E3E" w:rsidRDefault="00BD2B6B" w:rsidP="00930E2E">
            <w:pPr>
              <w:jc w:val="center"/>
              <w:rPr>
                <w:rFonts w:cs="Calibri"/>
                <w:lang w:val="en-GB"/>
              </w:rPr>
            </w:pPr>
            <w:r w:rsidRPr="00FE7E3E">
              <w:rPr>
                <w:rFonts w:cs="Calibri"/>
                <w:b/>
                <w:bCs/>
                <w:lang w:val="en-GB"/>
              </w:rPr>
              <w:lastRenderedPageBreak/>
              <w:t>13(1)(e)</w:t>
            </w:r>
          </w:p>
        </w:tc>
        <w:tc>
          <w:tcPr>
            <w:tcW w:w="1644" w:type="dxa"/>
            <w:tcBorders>
              <w:top w:val="nil"/>
              <w:left w:val="nil"/>
              <w:bottom w:val="nil"/>
              <w:right w:val="nil"/>
            </w:tcBorders>
          </w:tcPr>
          <w:p w14:paraId="7733DD50" w14:textId="77777777" w:rsidR="00BD2B6B" w:rsidRPr="00FE7E3E" w:rsidRDefault="00BD2B6B" w:rsidP="00930E2E">
            <w:pPr>
              <w:jc w:val="center"/>
              <w:rPr>
                <w:rFonts w:cs="Calibri"/>
                <w:b/>
                <w:bCs/>
                <w:lang w:val="en-GB"/>
              </w:rPr>
            </w:pPr>
            <w:r w:rsidRPr="00FE7E3E">
              <w:rPr>
                <w:rFonts w:cs="Calibri"/>
                <w:b/>
                <w:bCs/>
                <w:lang w:val="en-GB"/>
              </w:rPr>
              <w:t>13/14 co.2 b/c)</w:t>
            </w:r>
          </w:p>
          <w:p w14:paraId="1BBE4239" w14:textId="77777777" w:rsidR="00BD2B6B" w:rsidRPr="00FE7E3E" w:rsidRDefault="00BD2B6B" w:rsidP="00930E2E">
            <w:pPr>
              <w:jc w:val="center"/>
              <w:rPr>
                <w:rFonts w:cs="Calibri"/>
                <w:lang w:val="en-GB"/>
              </w:rPr>
            </w:pPr>
            <w:r w:rsidRPr="00FE7E3E">
              <w:rPr>
                <w:rFonts w:cs="Calibri"/>
                <w:b/>
                <w:bCs/>
                <w:lang w:val="en-GB"/>
              </w:rPr>
              <w:t>13/14 para. 2 lit. d/e)</w:t>
            </w:r>
          </w:p>
        </w:tc>
        <w:tc>
          <w:tcPr>
            <w:tcW w:w="850" w:type="dxa"/>
            <w:tcBorders>
              <w:top w:val="nil"/>
              <w:left w:val="nil"/>
              <w:bottom w:val="nil"/>
              <w:right w:val="nil"/>
            </w:tcBorders>
          </w:tcPr>
          <w:p w14:paraId="6CFF376E" w14:textId="77777777" w:rsidR="00BD2B6B" w:rsidRPr="00FE7E3E" w:rsidRDefault="00BD2B6B" w:rsidP="00930E2E">
            <w:pPr>
              <w:jc w:val="center"/>
              <w:rPr>
                <w:rFonts w:cs="Calibri"/>
                <w:lang w:val="en-GB"/>
              </w:rPr>
            </w:pPr>
          </w:p>
        </w:tc>
        <w:tc>
          <w:tcPr>
            <w:tcW w:w="1759" w:type="dxa"/>
            <w:tcBorders>
              <w:top w:val="nil"/>
              <w:left w:val="nil"/>
              <w:bottom w:val="nil"/>
              <w:right w:val="nil"/>
            </w:tcBorders>
          </w:tcPr>
          <w:p w14:paraId="15FE760B" w14:textId="77777777" w:rsidR="00BD2B6B" w:rsidRPr="00FE7E3E" w:rsidRDefault="00BD2B6B" w:rsidP="00930E2E">
            <w:pPr>
              <w:jc w:val="center"/>
              <w:rPr>
                <w:rFonts w:cs="Calibri"/>
                <w:lang w:val="en-GB"/>
              </w:rPr>
            </w:pPr>
          </w:p>
          <w:p w14:paraId="5E0339DE" w14:textId="77777777" w:rsidR="00BD2B6B" w:rsidRPr="00FE7E3E" w:rsidRDefault="00BD2B6B" w:rsidP="00930E2E">
            <w:pPr>
              <w:jc w:val="center"/>
              <w:rPr>
                <w:rFonts w:cs="Calibri"/>
                <w:lang w:val="en-GB"/>
              </w:rPr>
            </w:pPr>
            <w:r w:rsidRPr="00FE7E3E">
              <w:rPr>
                <w:rFonts w:cs="Calibri"/>
                <w:lang w:val="en-GB"/>
              </w:rPr>
              <w:t>RIGHTS OF THE DATA SUBJECT</w:t>
            </w:r>
          </w:p>
        </w:tc>
        <w:tc>
          <w:tcPr>
            <w:tcW w:w="8844" w:type="dxa"/>
            <w:tcBorders>
              <w:top w:val="nil"/>
              <w:left w:val="nil"/>
              <w:bottom w:val="nil"/>
              <w:right w:val="nil"/>
            </w:tcBorders>
          </w:tcPr>
          <w:p w14:paraId="3CCFEA7E" w14:textId="77777777" w:rsidR="00BD2B6B" w:rsidRPr="00FE7E3E" w:rsidRDefault="00BD2B6B" w:rsidP="00930E2E">
            <w:pPr>
              <w:jc w:val="both"/>
              <w:rPr>
                <w:rFonts w:cs="Calibri"/>
                <w:lang w:val="en-GB"/>
              </w:rPr>
            </w:pPr>
            <w:r w:rsidRPr="00FE7E3E">
              <w:rPr>
                <w:rFonts w:cs="Calibri"/>
                <w:lang w:val="en-GB"/>
              </w:rPr>
              <w:t xml:space="preserve">You may at any time: exercise your rights (access, rectification, erasure, limitation, portability, objection, no automated decision-making processes) when provided against the data controller, pursuant to Articles 15 to 22 of the GDPR https://eur-lex.europa.eu/legal-content/IT/TXT/HTML/?uri=CELEX:32016R0679&amp;from=IT#d1e2168-1-1); lodge a complaint with the Garante </w:t>
            </w:r>
            <w:hyperlink r:id="rId12" w:history="1">
              <w:r w:rsidRPr="00FE7E3E">
                <w:rPr>
                  <w:rStyle w:val="Hyperlink"/>
                  <w:rFonts w:cs="Calibri"/>
                  <w:lang w:val="en-GB"/>
                </w:rPr>
                <w:t>(</w:t>
              </w:r>
            </w:hyperlink>
            <w:r w:rsidRPr="00FE7E3E">
              <w:rPr>
                <w:rFonts w:cs="Calibri"/>
                <w:lang w:val="en-GB"/>
              </w:rPr>
              <w:t>www.garanteprivacy.it); where the processing is based on consent, revoke such consent given, bearing in mind that revocation of consent does not affect the lawfulness of the processing based on consent before revocation.</w:t>
            </w:r>
          </w:p>
        </w:tc>
      </w:tr>
      <w:tr w:rsidR="00BD2B6B" w:rsidRPr="00FE7E3E" w14:paraId="6EADA956" w14:textId="77777777" w:rsidTr="00930E2E">
        <w:tc>
          <w:tcPr>
            <w:tcW w:w="2438" w:type="dxa"/>
            <w:tcBorders>
              <w:top w:val="nil"/>
              <w:left w:val="nil"/>
              <w:bottom w:val="nil"/>
              <w:right w:val="nil"/>
            </w:tcBorders>
          </w:tcPr>
          <w:p w14:paraId="7DD8DF73" w14:textId="77777777" w:rsidR="00BD2B6B" w:rsidRPr="00FE7E3E" w:rsidRDefault="00BD2B6B" w:rsidP="00930E2E">
            <w:pPr>
              <w:jc w:val="center"/>
              <w:rPr>
                <w:rFonts w:cs="Calibri"/>
                <w:b/>
                <w:bCs/>
                <w:lang w:val="en-GB"/>
              </w:rPr>
            </w:pPr>
          </w:p>
        </w:tc>
        <w:tc>
          <w:tcPr>
            <w:tcW w:w="1644" w:type="dxa"/>
            <w:tcBorders>
              <w:top w:val="nil"/>
              <w:left w:val="nil"/>
              <w:bottom w:val="nil"/>
              <w:right w:val="nil"/>
            </w:tcBorders>
          </w:tcPr>
          <w:p w14:paraId="0401334B" w14:textId="77777777" w:rsidR="00BD2B6B" w:rsidRPr="00FE7E3E" w:rsidRDefault="00BD2B6B" w:rsidP="00930E2E">
            <w:pPr>
              <w:jc w:val="center"/>
              <w:rPr>
                <w:rFonts w:cs="Calibri"/>
                <w:b/>
                <w:bCs/>
                <w:lang w:val="en-GB"/>
              </w:rPr>
            </w:pPr>
          </w:p>
        </w:tc>
        <w:tc>
          <w:tcPr>
            <w:tcW w:w="850" w:type="dxa"/>
            <w:tcBorders>
              <w:top w:val="nil"/>
              <w:left w:val="nil"/>
              <w:bottom w:val="nil"/>
              <w:right w:val="nil"/>
            </w:tcBorders>
          </w:tcPr>
          <w:p w14:paraId="3D19891B" w14:textId="77777777" w:rsidR="00BD2B6B" w:rsidRPr="00FE7E3E" w:rsidRDefault="00BD2B6B" w:rsidP="00930E2E">
            <w:pPr>
              <w:jc w:val="center"/>
              <w:rPr>
                <w:rFonts w:cs="Calibri"/>
                <w:lang w:val="en-GB"/>
              </w:rPr>
            </w:pPr>
          </w:p>
        </w:tc>
        <w:tc>
          <w:tcPr>
            <w:tcW w:w="1759" w:type="dxa"/>
            <w:tcBorders>
              <w:top w:val="nil"/>
              <w:left w:val="nil"/>
              <w:bottom w:val="nil"/>
              <w:right w:val="nil"/>
            </w:tcBorders>
          </w:tcPr>
          <w:p w14:paraId="17ADA7E1" w14:textId="77777777" w:rsidR="00BD2B6B" w:rsidRPr="00FE7E3E" w:rsidRDefault="00BD2B6B" w:rsidP="00930E2E">
            <w:pPr>
              <w:rPr>
                <w:rFonts w:cs="Calibri"/>
                <w:u w:val="single"/>
                <w:lang w:val="en-GB"/>
              </w:rPr>
            </w:pPr>
            <w:r w:rsidRPr="00FE7E3E">
              <w:rPr>
                <w:rFonts w:cs="Calibri"/>
                <w:u w:val="single"/>
                <w:lang w:val="en-GB"/>
              </w:rPr>
              <w:t>Disabling cookies</w:t>
            </w:r>
          </w:p>
        </w:tc>
        <w:tc>
          <w:tcPr>
            <w:tcW w:w="8844" w:type="dxa"/>
            <w:tcBorders>
              <w:top w:val="nil"/>
              <w:left w:val="nil"/>
              <w:bottom w:val="nil"/>
              <w:right w:val="nil"/>
            </w:tcBorders>
          </w:tcPr>
          <w:p w14:paraId="7C0E18C2" w14:textId="20163489" w:rsidR="00BD2B6B" w:rsidRPr="00FE7E3E" w:rsidRDefault="00BD2B6B" w:rsidP="00930E2E">
            <w:pPr>
              <w:jc w:val="both"/>
              <w:rPr>
                <w:rFonts w:cs="Calibri"/>
                <w:lang w:val="en-GB"/>
              </w:rPr>
            </w:pPr>
            <w:r w:rsidRPr="00FE7E3E">
              <w:rPr>
                <w:rFonts w:cs="Calibri"/>
                <w:lang w:val="en-GB"/>
              </w:rPr>
              <w:t>Almost all browsers offer the possibility to manage and disable cookies in order to respect users</w:t>
            </w:r>
            <w:r w:rsidR="00693DAD">
              <w:rPr>
                <w:rFonts w:cs="Calibri"/>
                <w:lang w:val="en-GB"/>
              </w:rPr>
              <w:t>’</w:t>
            </w:r>
            <w:r w:rsidRPr="00FE7E3E">
              <w:rPr>
                <w:rFonts w:cs="Calibri"/>
                <w:lang w:val="en-GB"/>
              </w:rPr>
              <w:t xml:space="preserve"> preferences. There is a cookie bar on the website which allows users to disable non-essential cookies at any time and/or modify previously expressed preferences. </w:t>
            </w:r>
          </w:p>
          <w:p w14:paraId="43D8C941" w14:textId="77777777" w:rsidR="00BD2B6B" w:rsidRPr="00FE7E3E" w:rsidRDefault="00BD2B6B" w:rsidP="00930E2E">
            <w:pPr>
              <w:ind w:left="-65"/>
              <w:jc w:val="both"/>
              <w:rPr>
                <w:rFonts w:cs="Calibri"/>
                <w:lang w:val="en-GB"/>
              </w:rPr>
            </w:pPr>
          </w:p>
        </w:tc>
      </w:tr>
      <w:tr w:rsidR="00BD2B6B" w:rsidRPr="00FE7E3E" w14:paraId="6ADF8310" w14:textId="77777777" w:rsidTr="00930E2E">
        <w:tc>
          <w:tcPr>
            <w:tcW w:w="2438" w:type="dxa"/>
            <w:tcBorders>
              <w:top w:val="nil"/>
              <w:left w:val="nil"/>
              <w:bottom w:val="nil"/>
              <w:right w:val="nil"/>
            </w:tcBorders>
          </w:tcPr>
          <w:p w14:paraId="17464992" w14:textId="77777777" w:rsidR="00BD2B6B" w:rsidRPr="00FE7E3E" w:rsidRDefault="00BD2B6B" w:rsidP="00930E2E">
            <w:pPr>
              <w:jc w:val="center"/>
              <w:rPr>
                <w:rFonts w:cs="Calibri"/>
                <w:lang w:val="en-GB"/>
              </w:rPr>
            </w:pPr>
            <w:r w:rsidRPr="00FE7E3E">
              <w:rPr>
                <w:rFonts w:cs="Calibri"/>
                <w:b/>
                <w:bCs/>
                <w:lang w:val="en-GB"/>
              </w:rPr>
              <w:t>13(1)(f)</w:t>
            </w:r>
          </w:p>
        </w:tc>
        <w:tc>
          <w:tcPr>
            <w:tcW w:w="1644" w:type="dxa"/>
            <w:tcBorders>
              <w:top w:val="nil"/>
              <w:left w:val="nil"/>
              <w:bottom w:val="nil"/>
              <w:right w:val="nil"/>
            </w:tcBorders>
          </w:tcPr>
          <w:p w14:paraId="7E812D4B" w14:textId="77777777" w:rsidR="00BD2B6B" w:rsidRPr="00FE7E3E" w:rsidRDefault="00BD2B6B" w:rsidP="00930E2E">
            <w:pPr>
              <w:jc w:val="center"/>
              <w:rPr>
                <w:rFonts w:cs="Calibri"/>
                <w:lang w:val="en-GB"/>
              </w:rPr>
            </w:pPr>
            <w:r w:rsidRPr="00FE7E3E">
              <w:rPr>
                <w:rFonts w:cs="Calibri"/>
                <w:b/>
                <w:bCs/>
                <w:lang w:val="en-GB"/>
              </w:rPr>
              <w:t>13/14 para.1 (a/b)</w:t>
            </w:r>
          </w:p>
        </w:tc>
        <w:tc>
          <w:tcPr>
            <w:tcW w:w="850" w:type="dxa"/>
            <w:tcBorders>
              <w:top w:val="nil"/>
              <w:left w:val="nil"/>
              <w:bottom w:val="nil"/>
              <w:right w:val="nil"/>
            </w:tcBorders>
          </w:tcPr>
          <w:p w14:paraId="3CB38C7C" w14:textId="77777777" w:rsidR="00BD2B6B" w:rsidRPr="00FE7E3E" w:rsidRDefault="00BD2B6B" w:rsidP="00930E2E">
            <w:pPr>
              <w:jc w:val="center"/>
              <w:rPr>
                <w:rFonts w:cs="Calibri"/>
                <w:lang w:val="en-GB"/>
              </w:rPr>
            </w:pPr>
          </w:p>
        </w:tc>
        <w:tc>
          <w:tcPr>
            <w:tcW w:w="1759" w:type="dxa"/>
            <w:tcBorders>
              <w:top w:val="nil"/>
              <w:left w:val="nil"/>
              <w:bottom w:val="nil"/>
              <w:right w:val="nil"/>
            </w:tcBorders>
          </w:tcPr>
          <w:p w14:paraId="4F213CCC" w14:textId="77777777" w:rsidR="00BD2B6B" w:rsidRPr="00FE7E3E" w:rsidRDefault="00BD2B6B" w:rsidP="00930E2E">
            <w:pPr>
              <w:jc w:val="center"/>
              <w:rPr>
                <w:rFonts w:cs="Calibri"/>
                <w:lang w:val="en-GB"/>
              </w:rPr>
            </w:pPr>
            <w:r w:rsidRPr="00FE7E3E">
              <w:rPr>
                <w:rFonts w:cs="Calibri"/>
                <w:noProof/>
                <w:lang w:val="en-GB"/>
              </w:rPr>
              <w:drawing>
                <wp:inline distT="0" distB="0" distL="0" distR="0" wp14:anchorId="1E246CDF" wp14:editId="76716D97">
                  <wp:extent cx="780774" cy="780774"/>
                  <wp:effectExtent l="0" t="0" r="635"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80774" cy="780774"/>
                          </a:xfrm>
                          <a:prstGeom prst="rect">
                            <a:avLst/>
                          </a:prstGeom>
                        </pic:spPr>
                      </pic:pic>
                    </a:graphicData>
                  </a:graphic>
                </wp:inline>
              </w:drawing>
            </w:r>
          </w:p>
          <w:p w14:paraId="49265073" w14:textId="77777777" w:rsidR="00BD2B6B" w:rsidRPr="00FE7E3E" w:rsidRDefault="00BD2B6B" w:rsidP="00930E2E">
            <w:pPr>
              <w:jc w:val="center"/>
              <w:rPr>
                <w:rFonts w:cs="Calibri"/>
                <w:lang w:val="en-GB"/>
              </w:rPr>
            </w:pPr>
            <w:r w:rsidRPr="00FE7E3E">
              <w:rPr>
                <w:rFonts w:cs="Calibri"/>
                <w:lang w:val="en-GB"/>
              </w:rPr>
              <w:t>CONTACT DETAILS</w:t>
            </w:r>
          </w:p>
        </w:tc>
        <w:tc>
          <w:tcPr>
            <w:tcW w:w="8844" w:type="dxa"/>
            <w:tcBorders>
              <w:top w:val="nil"/>
              <w:left w:val="nil"/>
              <w:bottom w:val="nil"/>
              <w:right w:val="nil"/>
            </w:tcBorders>
          </w:tcPr>
          <w:p w14:paraId="5DE92CA8" w14:textId="77777777" w:rsidR="00BD2B6B" w:rsidRPr="00FE7E3E" w:rsidRDefault="00BD2B6B" w:rsidP="00930E2E">
            <w:pPr>
              <w:jc w:val="both"/>
              <w:rPr>
                <w:rFonts w:cs="Calibri"/>
                <w:lang w:val="en-GB"/>
              </w:rPr>
            </w:pPr>
            <w:r w:rsidRPr="00FE7E3E">
              <w:rPr>
                <w:rFonts w:cs="Calibri"/>
                <w:lang w:val="en-GB"/>
              </w:rPr>
              <w:t xml:space="preserve">The Data Controller is BIAUTO GROUP S.P.A. in the person of the delegate, Dr. FILIPPO TAROCCO. </w:t>
            </w:r>
          </w:p>
          <w:p w14:paraId="556323EA" w14:textId="77777777" w:rsidR="00BD2B6B" w:rsidRPr="00FE7E3E" w:rsidRDefault="00BD2B6B" w:rsidP="00930E2E">
            <w:pPr>
              <w:jc w:val="both"/>
              <w:rPr>
                <w:rFonts w:cs="Calibri"/>
                <w:lang w:val="en-GB"/>
              </w:rPr>
            </w:pPr>
            <w:r w:rsidRPr="00FE7E3E">
              <w:rPr>
                <w:rFonts w:cs="Calibri"/>
                <w:lang w:val="en-GB"/>
              </w:rPr>
              <w:t xml:space="preserve"> The head office is located at VIA BOLOGNA 102 - 10154 TORINO.</w:t>
            </w:r>
          </w:p>
          <w:p w14:paraId="57659DA6" w14:textId="77777777" w:rsidR="00BD2B6B" w:rsidRPr="00FE7E3E" w:rsidRDefault="00BD2B6B" w:rsidP="00930E2E">
            <w:pPr>
              <w:jc w:val="both"/>
              <w:rPr>
                <w:rFonts w:cs="Calibri"/>
                <w:lang w:val="en-GB"/>
              </w:rPr>
            </w:pPr>
            <w:r w:rsidRPr="00FE7E3E">
              <w:rPr>
                <w:rFonts w:cs="Calibri"/>
                <w:lang w:val="en-GB"/>
              </w:rPr>
              <w:t>The Data Protection Officer D.P.O. is SPAZIOTTANTOTTO S.R.L, dpo@spazio88.com.</w:t>
            </w:r>
          </w:p>
          <w:p w14:paraId="705DDABE" w14:textId="0669CAB7" w:rsidR="00BD2B6B" w:rsidRPr="00FE7E3E" w:rsidRDefault="00BD2B6B" w:rsidP="00930E2E">
            <w:pPr>
              <w:jc w:val="both"/>
              <w:rPr>
                <w:rFonts w:cs="Calibri"/>
                <w:lang w:val="en-GB"/>
              </w:rPr>
            </w:pPr>
            <w:r w:rsidRPr="00FE7E3E">
              <w:rPr>
                <w:rFonts w:cs="Calibri"/>
                <w:lang w:val="en-GB"/>
              </w:rPr>
              <w:t xml:space="preserve">Our organisation can be contacted to exercise the rights recognised by the legislation on the protection of personal data by writing to </w:t>
            </w:r>
            <w:hyperlink r:id="rId14" w:history="1">
              <w:r w:rsidR="00F36290">
                <w:rPr>
                  <w:rStyle w:val="Hyperlink"/>
                  <w:rFonts w:cs="Calibri"/>
                  <w:lang w:val="en-GB"/>
                </w:rPr>
                <w:t>privacy@biautogroup.com</w:t>
              </w:r>
            </w:hyperlink>
            <w:r w:rsidRPr="00FE7E3E">
              <w:rPr>
                <w:rFonts w:cs="Calibri"/>
                <w:lang w:val="en-GB"/>
              </w:rPr>
              <w:t xml:space="preserve"> </w:t>
            </w:r>
            <w:r w:rsidR="00F36290">
              <w:rPr>
                <w:rFonts w:cs="Calibri"/>
                <w:lang w:val="en-GB"/>
              </w:rPr>
              <w:t xml:space="preserve">or </w:t>
            </w:r>
            <w:r w:rsidRPr="00FE7E3E">
              <w:rPr>
                <w:rFonts w:cs="Calibri"/>
                <w:lang w:val="en-GB"/>
              </w:rPr>
              <w:t>by asking for the Data Protection Officer (R.R.I.) on 011.248.3711</w:t>
            </w:r>
          </w:p>
          <w:p w14:paraId="5B9DAB60" w14:textId="77777777" w:rsidR="00BD2B6B" w:rsidRPr="00FE7E3E" w:rsidRDefault="00BD2B6B" w:rsidP="00930E2E">
            <w:pPr>
              <w:jc w:val="both"/>
              <w:rPr>
                <w:rFonts w:cs="Calibri"/>
                <w:lang w:val="en-GB"/>
              </w:rPr>
            </w:pPr>
            <w:r w:rsidRPr="00FE7E3E">
              <w:rPr>
                <w:rFonts w:cs="Calibri"/>
                <w:lang w:val="en-GB"/>
              </w:rPr>
              <w:t>The full list of data controllers is available on request.</w:t>
            </w:r>
          </w:p>
          <w:p w14:paraId="4AC4618F" w14:textId="77777777" w:rsidR="00BD2B6B" w:rsidRPr="00FE7E3E" w:rsidRDefault="00BD2B6B" w:rsidP="00930E2E">
            <w:pPr>
              <w:jc w:val="both"/>
              <w:rPr>
                <w:rFonts w:cs="Calibri"/>
                <w:lang w:val="en-GB"/>
              </w:rPr>
            </w:pPr>
          </w:p>
        </w:tc>
      </w:tr>
    </w:tbl>
    <w:p w14:paraId="1BB3EE08" w14:textId="77777777" w:rsidR="00BD2B6B" w:rsidRPr="00FE7E3E" w:rsidRDefault="00BD2B6B" w:rsidP="00BD2B6B">
      <w:pPr>
        <w:rPr>
          <w:rFonts w:cs="Calibri"/>
          <w:b/>
          <w:bCs/>
          <w:sz w:val="12"/>
          <w:lang w:val="en-GB"/>
        </w:rPr>
      </w:pPr>
    </w:p>
    <w:p w14:paraId="60BF6E10" w14:textId="77777777" w:rsidR="00BD2B6B" w:rsidRPr="00FE7E3E" w:rsidRDefault="00BD2B6B" w:rsidP="00BD2B6B">
      <w:pPr>
        <w:shd w:val="clear" w:color="auto" w:fill="FFFFFF"/>
        <w:jc w:val="both"/>
        <w:textAlignment w:val="baseline"/>
        <w:rPr>
          <w:rFonts w:cs="Calibri"/>
          <w:iCs/>
          <w:color w:val="111227"/>
          <w:u w:val="single"/>
          <w:lang w:val="en-GB"/>
        </w:rPr>
      </w:pPr>
    </w:p>
    <w:p w14:paraId="1E47C9C9" w14:textId="3499F782" w:rsidR="00A43A76" w:rsidRPr="00FE7E3E" w:rsidRDefault="00A43A76" w:rsidP="00BD2B6B">
      <w:pPr>
        <w:rPr>
          <w:lang w:val="en-GB"/>
        </w:rPr>
      </w:pPr>
    </w:p>
    <w:sectPr w:rsidR="00A43A76" w:rsidRPr="00FE7E3E" w:rsidSect="00BD2B6B">
      <w:pgSz w:w="11906" w:h="16838"/>
      <w:pgMar w:top="1418" w:right="851" w:bottom="1134" w:left="851" w:header="709" w:footer="709" w:gutter="0"/>
      <w:cols w:space="3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24166" w14:textId="77777777" w:rsidR="005228DA" w:rsidRDefault="005228DA" w:rsidP="00025EC3">
      <w:r>
        <w:separator/>
      </w:r>
    </w:p>
  </w:endnote>
  <w:endnote w:type="continuationSeparator" w:id="0">
    <w:p w14:paraId="7A7B711D" w14:textId="77777777" w:rsidR="005228DA" w:rsidRDefault="005228DA" w:rsidP="0002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0B9CC" w14:textId="77777777" w:rsidR="005228DA" w:rsidRDefault="005228DA" w:rsidP="00025EC3">
      <w:r>
        <w:separator/>
      </w:r>
    </w:p>
  </w:footnote>
  <w:footnote w:type="continuationSeparator" w:id="0">
    <w:p w14:paraId="57536EBE" w14:textId="77777777" w:rsidR="005228DA" w:rsidRDefault="005228DA" w:rsidP="00025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566"/>
    <w:multiLevelType w:val="hybridMultilevel"/>
    <w:tmpl w:val="F36864AE"/>
    <w:lvl w:ilvl="0" w:tplc="04F6D3B8">
      <w:numFmt w:val="bullet"/>
      <w:lvlText w:val="-"/>
      <w:lvlJc w:val="left"/>
      <w:pPr>
        <w:tabs>
          <w:tab w:val="num" w:pos="2688"/>
        </w:tabs>
        <w:ind w:left="2688" w:hanging="360"/>
      </w:pPr>
      <w:rPr>
        <w:rFonts w:ascii="Times New Roman" w:eastAsia="Times New Roman" w:hAnsi="Times New Roman" w:cs="Times New Roman" w:hint="default"/>
      </w:rPr>
    </w:lvl>
    <w:lvl w:ilvl="1" w:tplc="04100003" w:tentative="1">
      <w:start w:val="1"/>
      <w:numFmt w:val="bullet"/>
      <w:lvlText w:val="o"/>
      <w:lvlJc w:val="left"/>
      <w:pPr>
        <w:tabs>
          <w:tab w:val="num" w:pos="3408"/>
        </w:tabs>
        <w:ind w:left="3408" w:hanging="360"/>
      </w:pPr>
      <w:rPr>
        <w:rFonts w:ascii="Courier New" w:hAnsi="Courier New" w:hint="default"/>
      </w:rPr>
    </w:lvl>
    <w:lvl w:ilvl="2" w:tplc="04100005" w:tentative="1">
      <w:start w:val="1"/>
      <w:numFmt w:val="bullet"/>
      <w:lvlText w:val=""/>
      <w:lvlJc w:val="left"/>
      <w:pPr>
        <w:tabs>
          <w:tab w:val="num" w:pos="4128"/>
        </w:tabs>
        <w:ind w:left="4128" w:hanging="360"/>
      </w:pPr>
      <w:rPr>
        <w:rFonts w:ascii="Wingdings" w:hAnsi="Wingdings" w:hint="default"/>
      </w:rPr>
    </w:lvl>
    <w:lvl w:ilvl="3" w:tplc="04100001" w:tentative="1">
      <w:start w:val="1"/>
      <w:numFmt w:val="bullet"/>
      <w:lvlText w:val=""/>
      <w:lvlJc w:val="left"/>
      <w:pPr>
        <w:tabs>
          <w:tab w:val="num" w:pos="4848"/>
        </w:tabs>
        <w:ind w:left="4848" w:hanging="360"/>
      </w:pPr>
      <w:rPr>
        <w:rFonts w:ascii="Symbol" w:hAnsi="Symbol" w:hint="default"/>
      </w:rPr>
    </w:lvl>
    <w:lvl w:ilvl="4" w:tplc="04100003" w:tentative="1">
      <w:start w:val="1"/>
      <w:numFmt w:val="bullet"/>
      <w:lvlText w:val="o"/>
      <w:lvlJc w:val="left"/>
      <w:pPr>
        <w:tabs>
          <w:tab w:val="num" w:pos="5568"/>
        </w:tabs>
        <w:ind w:left="5568" w:hanging="360"/>
      </w:pPr>
      <w:rPr>
        <w:rFonts w:ascii="Courier New" w:hAnsi="Courier New" w:hint="default"/>
      </w:rPr>
    </w:lvl>
    <w:lvl w:ilvl="5" w:tplc="04100005" w:tentative="1">
      <w:start w:val="1"/>
      <w:numFmt w:val="bullet"/>
      <w:lvlText w:val=""/>
      <w:lvlJc w:val="left"/>
      <w:pPr>
        <w:tabs>
          <w:tab w:val="num" w:pos="6288"/>
        </w:tabs>
        <w:ind w:left="6288" w:hanging="360"/>
      </w:pPr>
      <w:rPr>
        <w:rFonts w:ascii="Wingdings" w:hAnsi="Wingdings" w:hint="default"/>
      </w:rPr>
    </w:lvl>
    <w:lvl w:ilvl="6" w:tplc="04100001" w:tentative="1">
      <w:start w:val="1"/>
      <w:numFmt w:val="bullet"/>
      <w:lvlText w:val=""/>
      <w:lvlJc w:val="left"/>
      <w:pPr>
        <w:tabs>
          <w:tab w:val="num" w:pos="7008"/>
        </w:tabs>
        <w:ind w:left="7008" w:hanging="360"/>
      </w:pPr>
      <w:rPr>
        <w:rFonts w:ascii="Symbol" w:hAnsi="Symbol" w:hint="default"/>
      </w:rPr>
    </w:lvl>
    <w:lvl w:ilvl="7" w:tplc="04100003" w:tentative="1">
      <w:start w:val="1"/>
      <w:numFmt w:val="bullet"/>
      <w:lvlText w:val="o"/>
      <w:lvlJc w:val="left"/>
      <w:pPr>
        <w:tabs>
          <w:tab w:val="num" w:pos="7728"/>
        </w:tabs>
        <w:ind w:left="7728" w:hanging="360"/>
      </w:pPr>
      <w:rPr>
        <w:rFonts w:ascii="Courier New" w:hAnsi="Courier New" w:hint="default"/>
      </w:rPr>
    </w:lvl>
    <w:lvl w:ilvl="8" w:tplc="04100005" w:tentative="1">
      <w:start w:val="1"/>
      <w:numFmt w:val="bullet"/>
      <w:lvlText w:val=""/>
      <w:lvlJc w:val="left"/>
      <w:pPr>
        <w:tabs>
          <w:tab w:val="num" w:pos="8448"/>
        </w:tabs>
        <w:ind w:left="8448" w:hanging="360"/>
      </w:pPr>
      <w:rPr>
        <w:rFonts w:ascii="Wingdings" w:hAnsi="Wingdings" w:hint="default"/>
      </w:rPr>
    </w:lvl>
  </w:abstractNum>
  <w:abstractNum w:abstractNumId="1" w15:restartNumberingAfterBreak="0">
    <w:nsid w:val="1A920239"/>
    <w:multiLevelType w:val="hybridMultilevel"/>
    <w:tmpl w:val="C636833E"/>
    <w:lvl w:ilvl="0" w:tplc="15D02DDE">
      <w:numFmt w:val="bullet"/>
      <w:lvlText w:val="•"/>
      <w:lvlJc w:val="left"/>
      <w:pPr>
        <w:ind w:left="1069" w:hanging="709"/>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3760F3"/>
    <w:multiLevelType w:val="hybridMultilevel"/>
    <w:tmpl w:val="2132F2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50C1101"/>
    <w:multiLevelType w:val="hybridMultilevel"/>
    <w:tmpl w:val="5F3E5AD6"/>
    <w:lvl w:ilvl="0" w:tplc="58DEBD2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3E1FA5"/>
    <w:multiLevelType w:val="hybridMultilevel"/>
    <w:tmpl w:val="5B7E58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0243DEB"/>
    <w:multiLevelType w:val="hybridMultilevel"/>
    <w:tmpl w:val="62AA759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19E5BE0"/>
    <w:multiLevelType w:val="hybridMultilevel"/>
    <w:tmpl w:val="2CFC1A32"/>
    <w:lvl w:ilvl="0" w:tplc="15D02DDE">
      <w:numFmt w:val="bullet"/>
      <w:lvlText w:val="•"/>
      <w:lvlJc w:val="left"/>
      <w:pPr>
        <w:ind w:left="1069" w:hanging="709"/>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866783"/>
    <w:multiLevelType w:val="hybridMultilevel"/>
    <w:tmpl w:val="B4386B0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1D040E3"/>
    <w:multiLevelType w:val="hybridMultilevel"/>
    <w:tmpl w:val="5FA017AA"/>
    <w:lvl w:ilvl="0" w:tplc="58DEBD2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4E44CB4"/>
    <w:multiLevelType w:val="hybridMultilevel"/>
    <w:tmpl w:val="AE06C1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5CA0E70"/>
    <w:multiLevelType w:val="hybridMultilevel"/>
    <w:tmpl w:val="060C4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2C0730"/>
    <w:multiLevelType w:val="hybridMultilevel"/>
    <w:tmpl w:val="DA582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9"/>
  </w:num>
  <w:num w:numId="5">
    <w:abstractNumId w:val="4"/>
  </w:num>
  <w:num w:numId="6">
    <w:abstractNumId w:val="5"/>
  </w:num>
  <w:num w:numId="7">
    <w:abstractNumId w:val="8"/>
  </w:num>
  <w:num w:numId="8">
    <w:abstractNumId w:val="11"/>
  </w:num>
  <w:num w:numId="9">
    <w:abstractNumId w:val="6"/>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1E"/>
    <w:rsid w:val="00011ED7"/>
    <w:rsid w:val="00025EC3"/>
    <w:rsid w:val="00035E07"/>
    <w:rsid w:val="000750C4"/>
    <w:rsid w:val="000821F8"/>
    <w:rsid w:val="000B5962"/>
    <w:rsid w:val="000E70D7"/>
    <w:rsid w:val="000F176C"/>
    <w:rsid w:val="000F5829"/>
    <w:rsid w:val="00100B4D"/>
    <w:rsid w:val="00102C97"/>
    <w:rsid w:val="00122E74"/>
    <w:rsid w:val="00134E53"/>
    <w:rsid w:val="00140EBC"/>
    <w:rsid w:val="00162C6E"/>
    <w:rsid w:val="001911CA"/>
    <w:rsid w:val="001A5E4F"/>
    <w:rsid w:val="001C31C4"/>
    <w:rsid w:val="001C5449"/>
    <w:rsid w:val="001C747F"/>
    <w:rsid w:val="001D126F"/>
    <w:rsid w:val="0024181B"/>
    <w:rsid w:val="00276814"/>
    <w:rsid w:val="00282B04"/>
    <w:rsid w:val="002834AE"/>
    <w:rsid w:val="002C551C"/>
    <w:rsid w:val="002D706E"/>
    <w:rsid w:val="002E1338"/>
    <w:rsid w:val="003D7E11"/>
    <w:rsid w:val="004327D8"/>
    <w:rsid w:val="00443DEB"/>
    <w:rsid w:val="0044724E"/>
    <w:rsid w:val="00473141"/>
    <w:rsid w:val="004753B6"/>
    <w:rsid w:val="004853E4"/>
    <w:rsid w:val="004A4D7A"/>
    <w:rsid w:val="004C6A88"/>
    <w:rsid w:val="004D7F56"/>
    <w:rsid w:val="004F69A5"/>
    <w:rsid w:val="005028E2"/>
    <w:rsid w:val="005228DA"/>
    <w:rsid w:val="00530A00"/>
    <w:rsid w:val="005453E4"/>
    <w:rsid w:val="005546E4"/>
    <w:rsid w:val="005A2A23"/>
    <w:rsid w:val="005B6210"/>
    <w:rsid w:val="005C18F5"/>
    <w:rsid w:val="005C22C0"/>
    <w:rsid w:val="0060661C"/>
    <w:rsid w:val="0065263C"/>
    <w:rsid w:val="00673556"/>
    <w:rsid w:val="00680ACD"/>
    <w:rsid w:val="00682AD6"/>
    <w:rsid w:val="00693DAD"/>
    <w:rsid w:val="006A30BD"/>
    <w:rsid w:val="006E44F3"/>
    <w:rsid w:val="00703ED1"/>
    <w:rsid w:val="00730D1B"/>
    <w:rsid w:val="007354EE"/>
    <w:rsid w:val="00776123"/>
    <w:rsid w:val="007A6EE8"/>
    <w:rsid w:val="007A6F5B"/>
    <w:rsid w:val="007C4BEB"/>
    <w:rsid w:val="007D4ABA"/>
    <w:rsid w:val="007F5832"/>
    <w:rsid w:val="00804BBA"/>
    <w:rsid w:val="00806FA1"/>
    <w:rsid w:val="00825040"/>
    <w:rsid w:val="0085355E"/>
    <w:rsid w:val="00870BCC"/>
    <w:rsid w:val="008B1075"/>
    <w:rsid w:val="008B7F7A"/>
    <w:rsid w:val="008D6449"/>
    <w:rsid w:val="008E7960"/>
    <w:rsid w:val="00960BD1"/>
    <w:rsid w:val="0096352D"/>
    <w:rsid w:val="009A1796"/>
    <w:rsid w:val="009A46CD"/>
    <w:rsid w:val="009B05B8"/>
    <w:rsid w:val="009C1C73"/>
    <w:rsid w:val="009C3537"/>
    <w:rsid w:val="009D1AF4"/>
    <w:rsid w:val="009D4498"/>
    <w:rsid w:val="009F481E"/>
    <w:rsid w:val="00A24A19"/>
    <w:rsid w:val="00A266E7"/>
    <w:rsid w:val="00A43A76"/>
    <w:rsid w:val="00A45F14"/>
    <w:rsid w:val="00A5372A"/>
    <w:rsid w:val="00A804C6"/>
    <w:rsid w:val="00AA0C02"/>
    <w:rsid w:val="00AA10E9"/>
    <w:rsid w:val="00AA1E42"/>
    <w:rsid w:val="00AB78AA"/>
    <w:rsid w:val="00AC266B"/>
    <w:rsid w:val="00AC7B53"/>
    <w:rsid w:val="00B40D05"/>
    <w:rsid w:val="00B47B81"/>
    <w:rsid w:val="00B57B4A"/>
    <w:rsid w:val="00B7186B"/>
    <w:rsid w:val="00B73031"/>
    <w:rsid w:val="00B86C5F"/>
    <w:rsid w:val="00B922B1"/>
    <w:rsid w:val="00BA4FE7"/>
    <w:rsid w:val="00BB7963"/>
    <w:rsid w:val="00BD2B6B"/>
    <w:rsid w:val="00C11DEB"/>
    <w:rsid w:val="00C276C8"/>
    <w:rsid w:val="00C61938"/>
    <w:rsid w:val="00C854A9"/>
    <w:rsid w:val="00CB1C2F"/>
    <w:rsid w:val="00CF1998"/>
    <w:rsid w:val="00D02613"/>
    <w:rsid w:val="00D23EA3"/>
    <w:rsid w:val="00D56F5B"/>
    <w:rsid w:val="00D95692"/>
    <w:rsid w:val="00DB053A"/>
    <w:rsid w:val="00DC2C0D"/>
    <w:rsid w:val="00DC63D6"/>
    <w:rsid w:val="00DF0E08"/>
    <w:rsid w:val="00DF2CB8"/>
    <w:rsid w:val="00E00D3C"/>
    <w:rsid w:val="00E04B33"/>
    <w:rsid w:val="00E367DE"/>
    <w:rsid w:val="00E63636"/>
    <w:rsid w:val="00E67680"/>
    <w:rsid w:val="00E90DA7"/>
    <w:rsid w:val="00EA36B1"/>
    <w:rsid w:val="00EA3B60"/>
    <w:rsid w:val="00EF1D63"/>
    <w:rsid w:val="00F00671"/>
    <w:rsid w:val="00F012B7"/>
    <w:rsid w:val="00F106F2"/>
    <w:rsid w:val="00F36290"/>
    <w:rsid w:val="00F4076E"/>
    <w:rsid w:val="00F501C0"/>
    <w:rsid w:val="00F50DC7"/>
    <w:rsid w:val="00F81C91"/>
    <w:rsid w:val="00F838DC"/>
    <w:rsid w:val="00FE78BC"/>
    <w:rsid w:val="00FE7E3E"/>
    <w:rsid w:val="00FF1E8D"/>
    <w:rsid w:val="00FF3B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17080"/>
  <w15:chartTrackingRefBased/>
  <w15:docId w15:val="{8375D67E-C24E-4361-8705-5AA38971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E53"/>
    <w:pPr>
      <w:autoSpaceDE w:val="0"/>
      <w:autoSpaceDN w:val="0"/>
      <w:adjustRightInd w:val="0"/>
    </w:pPr>
    <w:rPr>
      <w:rFonts w:ascii="Calibri" w:hAnsi="Calibri"/>
      <w:sz w:val="22"/>
      <w:szCs w:val="22"/>
    </w:rPr>
  </w:style>
  <w:style w:type="paragraph" w:styleId="Heading1">
    <w:name w:val="heading 1"/>
    <w:basedOn w:val="Normal"/>
    <w:next w:val="Normal"/>
    <w:qFormat/>
    <w:pPr>
      <w:keepNext/>
      <w:outlineLvl w:val="0"/>
    </w:pPr>
    <w:rPr>
      <w:rFonts w:ascii="Arial" w:hAnsi="Arial" w:cs="Arial"/>
      <w:b/>
      <w:bCs/>
      <w:caps/>
    </w:rPr>
  </w:style>
  <w:style w:type="paragraph" w:styleId="Heading2">
    <w:name w:val="heading 2"/>
    <w:basedOn w:val="Normal"/>
    <w:next w:val="Normal"/>
    <w:qFormat/>
    <w:pPr>
      <w:keepNext/>
      <w:spacing w:line="360" w:lineRule="auto"/>
      <w:jc w:val="both"/>
      <w:outlineLvl w:val="1"/>
    </w:pPr>
    <w:rPr>
      <w:rFonts w:ascii="Arial Black" w:hAnsi="Arial Black" w:cs="Arial"/>
      <w:b/>
      <w:bCs/>
      <w:caps/>
      <w:outline/>
      <w:color w:val="000000"/>
      <w14:textOutline w14:w="9525" w14:cap="flat" w14:cmpd="sng" w14:algn="ctr">
        <w14:solidFill>
          <w14:srgbClr w14:val="00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hanging="900"/>
      <w:jc w:val="both"/>
    </w:pPr>
  </w:style>
  <w:style w:type="paragraph" w:styleId="Title">
    <w:name w:val="Title"/>
    <w:basedOn w:val="Normal"/>
    <w:next w:val="Normal"/>
    <w:link w:val="TitleChar"/>
    <w:qFormat/>
    <w:rsid w:val="005B621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B6210"/>
    <w:rPr>
      <w:rFonts w:ascii="Cambria" w:eastAsia="Times New Roman" w:hAnsi="Cambria" w:cs="Times New Roman"/>
      <w:b/>
      <w:bCs/>
      <w:kern w:val="28"/>
      <w:sz w:val="32"/>
      <w:szCs w:val="32"/>
    </w:rPr>
  </w:style>
  <w:style w:type="character" w:styleId="Hyperlink">
    <w:name w:val="Hyperlink"/>
    <w:basedOn w:val="DefaultParagraphFont"/>
    <w:rsid w:val="00804BBA"/>
    <w:rPr>
      <w:color w:val="0563C1" w:themeColor="hyperlink"/>
      <w:u w:val="single"/>
    </w:rPr>
  </w:style>
  <w:style w:type="paragraph" w:styleId="ListParagraph">
    <w:name w:val="List Paragraph"/>
    <w:basedOn w:val="Normal"/>
    <w:uiPriority w:val="34"/>
    <w:qFormat/>
    <w:rsid w:val="00DC63D6"/>
    <w:pPr>
      <w:ind w:left="720"/>
      <w:contextualSpacing/>
    </w:pPr>
  </w:style>
  <w:style w:type="character" w:styleId="CommentReference">
    <w:name w:val="annotation reference"/>
    <w:basedOn w:val="DefaultParagraphFont"/>
    <w:rsid w:val="007D4ABA"/>
    <w:rPr>
      <w:sz w:val="16"/>
      <w:szCs w:val="16"/>
    </w:rPr>
  </w:style>
  <w:style w:type="paragraph" w:styleId="CommentText">
    <w:name w:val="annotation text"/>
    <w:basedOn w:val="Normal"/>
    <w:link w:val="CommentTextChar"/>
    <w:rsid w:val="007D4ABA"/>
    <w:rPr>
      <w:sz w:val="20"/>
      <w:szCs w:val="20"/>
    </w:rPr>
  </w:style>
  <w:style w:type="character" w:customStyle="1" w:styleId="CommentTextChar">
    <w:name w:val="Comment Text Char"/>
    <w:basedOn w:val="DefaultParagraphFont"/>
    <w:link w:val="CommentText"/>
    <w:rsid w:val="007D4ABA"/>
    <w:rPr>
      <w:rFonts w:ascii="Calibri" w:hAnsi="Calibri"/>
    </w:rPr>
  </w:style>
  <w:style w:type="paragraph" w:styleId="CommentSubject">
    <w:name w:val="annotation subject"/>
    <w:basedOn w:val="CommentText"/>
    <w:next w:val="CommentText"/>
    <w:link w:val="CommentSubjectChar"/>
    <w:rsid w:val="007D4ABA"/>
    <w:rPr>
      <w:b/>
      <w:bCs/>
    </w:rPr>
  </w:style>
  <w:style w:type="character" w:customStyle="1" w:styleId="CommentSubjectChar">
    <w:name w:val="Comment Subject Char"/>
    <w:basedOn w:val="CommentTextChar"/>
    <w:link w:val="CommentSubject"/>
    <w:rsid w:val="007D4ABA"/>
    <w:rPr>
      <w:rFonts w:ascii="Calibri" w:hAnsi="Calibri"/>
      <w:b/>
      <w:bCs/>
    </w:rPr>
  </w:style>
  <w:style w:type="paragraph" w:styleId="BalloonText">
    <w:name w:val="Balloon Text"/>
    <w:basedOn w:val="Normal"/>
    <w:link w:val="BalloonTextChar"/>
    <w:rsid w:val="007D4ABA"/>
    <w:rPr>
      <w:rFonts w:ascii="Segoe UI" w:hAnsi="Segoe UI" w:cs="Segoe UI"/>
      <w:sz w:val="18"/>
      <w:szCs w:val="18"/>
    </w:rPr>
  </w:style>
  <w:style w:type="character" w:customStyle="1" w:styleId="BalloonTextChar">
    <w:name w:val="Balloon Text Char"/>
    <w:basedOn w:val="DefaultParagraphFont"/>
    <w:link w:val="BalloonText"/>
    <w:rsid w:val="007D4ABA"/>
    <w:rPr>
      <w:rFonts w:ascii="Segoe UI" w:hAnsi="Segoe UI" w:cs="Segoe UI"/>
      <w:sz w:val="18"/>
      <w:szCs w:val="18"/>
    </w:rPr>
  </w:style>
  <w:style w:type="paragraph" w:styleId="FootnoteText">
    <w:name w:val="footnote text"/>
    <w:basedOn w:val="Normal"/>
    <w:link w:val="FootnoteTextChar"/>
    <w:rsid w:val="00025EC3"/>
    <w:rPr>
      <w:sz w:val="20"/>
      <w:szCs w:val="20"/>
    </w:rPr>
  </w:style>
  <w:style w:type="character" w:customStyle="1" w:styleId="FootnoteTextChar">
    <w:name w:val="Footnote Text Char"/>
    <w:basedOn w:val="DefaultParagraphFont"/>
    <w:link w:val="FootnoteText"/>
    <w:rsid w:val="00025EC3"/>
    <w:rPr>
      <w:rFonts w:ascii="Calibri" w:hAnsi="Calibri"/>
    </w:rPr>
  </w:style>
  <w:style w:type="character" w:styleId="FootnoteReference">
    <w:name w:val="footnote reference"/>
    <w:basedOn w:val="DefaultParagraphFont"/>
    <w:rsid w:val="00025EC3"/>
    <w:rPr>
      <w:vertAlign w:val="superscript"/>
    </w:rPr>
  </w:style>
  <w:style w:type="table" w:styleId="TableGrid">
    <w:name w:val="Table Grid"/>
    <w:basedOn w:val="TableNormal"/>
    <w:rsid w:val="0096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76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qFormat/>
    <w:rsid w:val="00AC7B53"/>
    <w:rPr>
      <w:i/>
      <w:iCs/>
    </w:rPr>
  </w:style>
  <w:style w:type="paragraph" w:styleId="Subtitle">
    <w:name w:val="Subtitle"/>
    <w:basedOn w:val="Normal"/>
    <w:next w:val="Normal"/>
    <w:link w:val="SubtitleChar"/>
    <w:qFormat/>
    <w:rsid w:val="00AC7B5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AC7B53"/>
    <w:rPr>
      <w:rFonts w:asciiTheme="minorHAnsi" w:eastAsiaTheme="minorEastAsia" w:hAnsiTheme="minorHAnsi" w:cstheme="minorBidi"/>
      <w:color w:val="5A5A5A" w:themeColor="text1" w:themeTint="A5"/>
      <w:spacing w:val="15"/>
      <w:sz w:val="22"/>
      <w:szCs w:val="22"/>
    </w:rPr>
  </w:style>
  <w:style w:type="character" w:customStyle="1" w:styleId="Menzionenonrisolta1">
    <w:name w:val="Menzione non risolta1"/>
    <w:basedOn w:val="DefaultParagraphFont"/>
    <w:uiPriority w:val="99"/>
    <w:semiHidden/>
    <w:unhideWhenUsed/>
    <w:rsid w:val="00F00671"/>
    <w:rPr>
      <w:color w:val="808080"/>
      <w:shd w:val="clear" w:color="auto" w:fill="E6E6E6"/>
    </w:rPr>
  </w:style>
  <w:style w:type="paragraph" w:styleId="IntenseQuote">
    <w:name w:val="Intense Quote"/>
    <w:basedOn w:val="Normal"/>
    <w:next w:val="Normal"/>
    <w:link w:val="IntenseQuoteChar"/>
    <w:uiPriority w:val="30"/>
    <w:qFormat/>
    <w:rsid w:val="004327D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27D8"/>
    <w:rPr>
      <w:rFonts w:ascii="Calibri" w:hAnsi="Calibri"/>
      <w:i/>
      <w:iCs/>
      <w:color w:val="5B9BD5" w:themeColor="accent1"/>
      <w:sz w:val="22"/>
      <w:szCs w:val="22"/>
    </w:rPr>
  </w:style>
  <w:style w:type="character" w:styleId="FollowedHyperlink">
    <w:name w:val="FollowedHyperlink"/>
    <w:basedOn w:val="DefaultParagraphFont"/>
    <w:rsid w:val="00B40D05"/>
    <w:rPr>
      <w:color w:val="954F72" w:themeColor="followedHyperlink"/>
      <w:u w:val="single"/>
    </w:rPr>
  </w:style>
  <w:style w:type="character" w:styleId="UnresolvedMention">
    <w:name w:val="Unresolved Mention"/>
    <w:basedOn w:val="DefaultParagraphFont"/>
    <w:uiPriority w:val="99"/>
    <w:semiHidden/>
    <w:unhideWhenUsed/>
    <w:rsid w:val="00D95692"/>
    <w:rPr>
      <w:color w:val="605E5C"/>
      <w:shd w:val="clear" w:color="auto" w:fill="E1DFDD"/>
    </w:rPr>
  </w:style>
  <w:style w:type="paragraph" w:styleId="Header">
    <w:name w:val="header"/>
    <w:basedOn w:val="Normal"/>
    <w:link w:val="HeaderChar"/>
    <w:rsid w:val="00C854A9"/>
    <w:pPr>
      <w:tabs>
        <w:tab w:val="center" w:pos="4819"/>
        <w:tab w:val="right" w:pos="9638"/>
      </w:tabs>
    </w:pPr>
  </w:style>
  <w:style w:type="character" w:customStyle="1" w:styleId="HeaderChar">
    <w:name w:val="Header Char"/>
    <w:basedOn w:val="DefaultParagraphFont"/>
    <w:link w:val="Header"/>
    <w:rsid w:val="00C854A9"/>
    <w:rPr>
      <w:rFonts w:ascii="Calibri" w:hAnsi="Calibri"/>
      <w:sz w:val="22"/>
      <w:szCs w:val="22"/>
    </w:rPr>
  </w:style>
  <w:style w:type="paragraph" w:styleId="Footer">
    <w:name w:val="footer"/>
    <w:basedOn w:val="Normal"/>
    <w:link w:val="FooterChar"/>
    <w:rsid w:val="00C854A9"/>
    <w:pPr>
      <w:tabs>
        <w:tab w:val="center" w:pos="4819"/>
        <w:tab w:val="right" w:pos="9638"/>
      </w:tabs>
    </w:pPr>
  </w:style>
  <w:style w:type="character" w:customStyle="1" w:styleId="FooterChar">
    <w:name w:val="Footer Char"/>
    <w:basedOn w:val="DefaultParagraphFont"/>
    <w:link w:val="Footer"/>
    <w:rsid w:val="00C854A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434543">
      <w:bodyDiv w:val="1"/>
      <w:marLeft w:val="0"/>
      <w:marRight w:val="0"/>
      <w:marTop w:val="0"/>
      <w:marBottom w:val="0"/>
      <w:divBdr>
        <w:top w:val="none" w:sz="0" w:space="0" w:color="auto"/>
        <w:left w:val="none" w:sz="0" w:space="0" w:color="auto"/>
        <w:bottom w:val="none" w:sz="0" w:space="0" w:color="auto"/>
        <w:right w:val="none" w:sz="0" w:space="0" w:color="auto"/>
      </w:divBdr>
      <w:divsChild>
        <w:div w:id="633872203">
          <w:marLeft w:val="0"/>
          <w:marRight w:val="0"/>
          <w:marTop w:val="0"/>
          <w:marBottom w:val="0"/>
          <w:divBdr>
            <w:top w:val="none" w:sz="0" w:space="0" w:color="auto"/>
            <w:left w:val="none" w:sz="0" w:space="0" w:color="auto"/>
            <w:bottom w:val="none" w:sz="0" w:space="0" w:color="auto"/>
            <w:right w:val="none" w:sz="0" w:space="0" w:color="auto"/>
          </w:divBdr>
        </w:div>
        <w:div w:id="13521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ivacy@biautogroup.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F74C-5BD3-A848-900F-9468A2E4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2154</Words>
  <Characters>12279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MODELLO DI INFORMATIVA ED ACQUISIZIONE DI CONSENSO (CLIENTI E FORNITORI)</vt:lpstr>
    </vt:vector>
  </TitlesOfParts>
  <Company>Unione Industriale</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INFORMATIVA ED ACQUISIZIONE DI CONSENSO (CLIENTI E FORNITORI)</dc:title>
  <dc:subject/>
  <dc:creator>legale</dc:creator>
  <cp:keywords/>
  <dc:description/>
  <cp:lastModifiedBy>Theodore Zikos</cp:lastModifiedBy>
  <cp:revision>12</cp:revision>
  <cp:lastPrinted>2018-06-01T07:29:00Z</cp:lastPrinted>
  <dcterms:created xsi:type="dcterms:W3CDTF">2022-07-06T08:07:00Z</dcterms:created>
  <dcterms:modified xsi:type="dcterms:W3CDTF">2022-07-18T06:54:00Z</dcterms:modified>
</cp:coreProperties>
</file>